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4CAD8" w14:textId="77777777" w:rsidR="00806CD9" w:rsidRPr="00A94EA8" w:rsidRDefault="00806CD9" w:rsidP="00504D6A">
      <w:pPr>
        <w:spacing w:after="0"/>
        <w:rPr>
          <w:sz w:val="32"/>
          <w:szCs w:val="32"/>
        </w:rPr>
      </w:pPr>
      <w:r w:rsidRPr="00A94EA8">
        <w:rPr>
          <w:noProof/>
          <w:sz w:val="32"/>
          <w:szCs w:val="32"/>
        </w:rPr>
        <w:drawing>
          <wp:anchor distT="0" distB="0" distL="114300" distR="114300" simplePos="0" relativeHeight="251658240" behindDoc="0" locked="0" layoutInCell="1" allowOverlap="1" wp14:anchorId="3397DAD5" wp14:editId="63B2EC6D">
            <wp:simplePos x="0" y="0"/>
            <wp:positionH relativeFrom="margin">
              <wp:posOffset>4171315</wp:posOffset>
            </wp:positionH>
            <wp:positionV relativeFrom="paragraph">
              <wp:posOffset>-114300</wp:posOffset>
            </wp:positionV>
            <wp:extent cx="2060575" cy="1371600"/>
            <wp:effectExtent l="0" t="0" r="0" b="0"/>
            <wp:wrapTight wrapText="bothSides">
              <wp:wrapPolygon edited="0">
                <wp:start x="0" y="0"/>
                <wp:lineTo x="0" y="21200"/>
                <wp:lineTo x="21300" y="21200"/>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5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C15" w:rsidRPr="00A94EA8">
        <w:rPr>
          <w:rFonts w:ascii="Cochin" w:hAnsi="Cochin" w:cs="Big Caslon"/>
          <w:b/>
          <w:color w:val="4C06FF"/>
          <w:sz w:val="32"/>
          <w:szCs w:val="32"/>
        </w:rPr>
        <w:t>Biology Teaching Assistant Project</w:t>
      </w:r>
    </w:p>
    <w:p w14:paraId="6C469523" w14:textId="77777777" w:rsidR="00257C15" w:rsidRPr="00A94EA8" w:rsidRDefault="00257C15" w:rsidP="00331DF5">
      <w:pPr>
        <w:spacing w:after="0"/>
        <w:rPr>
          <w:rFonts w:ascii="Cochin" w:hAnsi="Cochin" w:cs="Big Caslon"/>
          <w:b/>
          <w:color w:val="4C06FF"/>
          <w:sz w:val="32"/>
          <w:szCs w:val="32"/>
        </w:rPr>
      </w:pPr>
      <w:r w:rsidRPr="00A94EA8">
        <w:rPr>
          <w:rFonts w:ascii="Cochin" w:hAnsi="Cochin" w:cs="Big Caslon"/>
          <w:b/>
          <w:color w:val="4C06FF"/>
          <w:sz w:val="32"/>
          <w:szCs w:val="32"/>
        </w:rPr>
        <w:t>20</w:t>
      </w:r>
      <w:r w:rsidR="007C3BC1">
        <w:rPr>
          <w:rFonts w:ascii="Cochin" w:hAnsi="Cochin" w:cs="Big Caslon"/>
          <w:b/>
          <w:color w:val="4C06FF"/>
          <w:sz w:val="32"/>
          <w:szCs w:val="32"/>
        </w:rPr>
        <w:t>20</w:t>
      </w:r>
      <w:r w:rsidRPr="00A94EA8">
        <w:rPr>
          <w:rFonts w:ascii="Cochin" w:hAnsi="Cochin" w:cs="Big Caslon"/>
          <w:b/>
          <w:color w:val="4C06FF"/>
          <w:sz w:val="32"/>
          <w:szCs w:val="32"/>
        </w:rPr>
        <w:t xml:space="preserve"> Virtual Conference</w:t>
      </w:r>
    </w:p>
    <w:p w14:paraId="6AD4434B" w14:textId="4B746799" w:rsidR="00257C15" w:rsidRPr="00090BD7" w:rsidRDefault="008B1900" w:rsidP="00331DF5">
      <w:pPr>
        <w:spacing w:after="0"/>
        <w:rPr>
          <w:rFonts w:ascii="Cochin" w:hAnsi="Cochin" w:cs="Big Caslon"/>
          <w:b/>
          <w:color w:val="4C06FF"/>
          <w:sz w:val="28"/>
          <w:szCs w:val="28"/>
        </w:rPr>
      </w:pPr>
      <w:r>
        <w:rPr>
          <w:rFonts w:ascii="Cochin" w:hAnsi="Cochin" w:cs="Big Caslon"/>
          <w:b/>
          <w:color w:val="4C06FF"/>
          <w:sz w:val="28"/>
          <w:szCs w:val="28"/>
        </w:rPr>
        <w:t>Monday</w:t>
      </w:r>
      <w:r w:rsidR="00257C15" w:rsidRPr="00090BD7">
        <w:rPr>
          <w:rFonts w:ascii="Cochin" w:hAnsi="Cochin" w:cs="Big Caslon"/>
          <w:b/>
          <w:color w:val="4C06FF"/>
          <w:sz w:val="28"/>
          <w:szCs w:val="28"/>
        </w:rPr>
        <w:t xml:space="preserve">, </w:t>
      </w:r>
      <w:r>
        <w:rPr>
          <w:rFonts w:ascii="Cochin" w:hAnsi="Cochin" w:cs="Big Caslon"/>
          <w:b/>
          <w:color w:val="4C06FF"/>
          <w:sz w:val="28"/>
          <w:szCs w:val="28"/>
        </w:rPr>
        <w:t>October</w:t>
      </w:r>
      <w:r w:rsidR="00EE4DCE">
        <w:rPr>
          <w:rFonts w:ascii="Cochin" w:hAnsi="Cochin" w:cs="Big Caslon"/>
          <w:b/>
          <w:color w:val="4C06FF"/>
          <w:sz w:val="28"/>
          <w:szCs w:val="28"/>
        </w:rPr>
        <w:t xml:space="preserve"> </w:t>
      </w:r>
      <w:r>
        <w:rPr>
          <w:rFonts w:ascii="Cochin" w:hAnsi="Cochin" w:cs="Big Caslon"/>
          <w:b/>
          <w:color w:val="4C06FF"/>
          <w:sz w:val="28"/>
          <w:szCs w:val="28"/>
        </w:rPr>
        <w:t>26</w:t>
      </w:r>
      <w:r w:rsidR="00257C15" w:rsidRPr="00090BD7">
        <w:rPr>
          <w:rFonts w:ascii="Cochin" w:hAnsi="Cochin" w:cs="Big Caslon"/>
          <w:b/>
          <w:color w:val="4C06FF"/>
          <w:sz w:val="28"/>
          <w:szCs w:val="28"/>
        </w:rPr>
        <w:t xml:space="preserve">, Noon – </w:t>
      </w:r>
      <w:r w:rsidR="00EC7017">
        <w:rPr>
          <w:rFonts w:ascii="Cochin" w:hAnsi="Cochin" w:cs="Big Caslon"/>
          <w:b/>
          <w:color w:val="4C06FF"/>
          <w:sz w:val="28"/>
          <w:szCs w:val="28"/>
        </w:rPr>
        <w:t>4:</w:t>
      </w:r>
      <w:r w:rsidR="00583640">
        <w:rPr>
          <w:rFonts w:ascii="Cochin" w:hAnsi="Cochin" w:cs="Big Caslon"/>
          <w:b/>
          <w:color w:val="4C06FF"/>
          <w:sz w:val="28"/>
          <w:szCs w:val="28"/>
        </w:rPr>
        <w:t>1</w:t>
      </w:r>
      <w:r w:rsidR="001E33A8">
        <w:rPr>
          <w:rFonts w:ascii="Cochin" w:hAnsi="Cochin" w:cs="Big Caslon"/>
          <w:b/>
          <w:color w:val="4C06FF"/>
          <w:sz w:val="28"/>
          <w:szCs w:val="28"/>
        </w:rPr>
        <w:t>5</w:t>
      </w:r>
      <w:r w:rsidR="00257C15" w:rsidRPr="00090BD7">
        <w:rPr>
          <w:rFonts w:ascii="Cochin" w:hAnsi="Cochin" w:cs="Big Caslon"/>
          <w:b/>
          <w:color w:val="4C06FF"/>
          <w:sz w:val="28"/>
          <w:szCs w:val="28"/>
        </w:rPr>
        <w:t xml:space="preserve"> PM EST</w:t>
      </w:r>
    </w:p>
    <w:p w14:paraId="6C267D85" w14:textId="77777777" w:rsidR="00090BD7" w:rsidRPr="008C113B" w:rsidRDefault="00090BD7" w:rsidP="00331DF5">
      <w:pPr>
        <w:spacing w:after="0"/>
        <w:rPr>
          <w:i/>
          <w:sz w:val="20"/>
          <w:szCs w:val="20"/>
        </w:rPr>
      </w:pPr>
    </w:p>
    <w:p w14:paraId="1BAA391A" w14:textId="77777777" w:rsidR="00090BD7" w:rsidRPr="00A94EA8" w:rsidRDefault="00257C15" w:rsidP="00331DF5">
      <w:pPr>
        <w:spacing w:after="0"/>
        <w:rPr>
          <w:i/>
          <w:color w:val="FF7608"/>
          <w:sz w:val="24"/>
          <w:szCs w:val="24"/>
        </w:rPr>
      </w:pPr>
      <w:r w:rsidRPr="00A94EA8">
        <w:rPr>
          <w:i/>
          <w:color w:val="FF7608"/>
          <w:sz w:val="24"/>
          <w:szCs w:val="24"/>
        </w:rPr>
        <w:t xml:space="preserve">Open to all interested in </w:t>
      </w:r>
      <w:r w:rsidR="00090BD7" w:rsidRPr="00A94EA8">
        <w:rPr>
          <w:i/>
          <w:color w:val="FF7608"/>
          <w:sz w:val="24"/>
          <w:szCs w:val="24"/>
        </w:rPr>
        <w:t>Graduate Teaching Assistant</w:t>
      </w:r>
      <w:r w:rsidRPr="00A94EA8">
        <w:rPr>
          <w:i/>
          <w:color w:val="FF7608"/>
          <w:sz w:val="24"/>
          <w:szCs w:val="24"/>
        </w:rPr>
        <w:t xml:space="preserve"> Professional Development for Teaching!</w:t>
      </w:r>
    </w:p>
    <w:p w14:paraId="6C5D4F91" w14:textId="77777777" w:rsidR="00504D6A" w:rsidRPr="00504D6A" w:rsidRDefault="00504D6A" w:rsidP="00331DF5">
      <w:pPr>
        <w:spacing w:after="0"/>
        <w:rPr>
          <w:sz w:val="28"/>
          <w:szCs w:val="28"/>
        </w:rPr>
      </w:pPr>
    </w:p>
    <w:p w14:paraId="52C2658F" w14:textId="67CD22A2" w:rsidR="00DF60BA" w:rsidRPr="00EE4DCE" w:rsidRDefault="00090BD7" w:rsidP="00EE4DCE">
      <w:pPr>
        <w:rPr>
          <w:rFonts w:ascii="Cochin" w:hAnsi="Cochin"/>
          <w:b/>
          <w:sz w:val="28"/>
          <w:szCs w:val="28"/>
        </w:rPr>
      </w:pPr>
      <w:r w:rsidRPr="00DF60BA">
        <w:rPr>
          <w:noProof/>
          <w:sz w:val="28"/>
          <w:szCs w:val="28"/>
        </w:rPr>
        <mc:AlternateContent>
          <mc:Choice Requires="wps">
            <w:drawing>
              <wp:anchor distT="0" distB="0" distL="114300" distR="114300" simplePos="0" relativeHeight="251660288" behindDoc="0" locked="0" layoutInCell="1" allowOverlap="1" wp14:anchorId="622503A3" wp14:editId="41096F96">
                <wp:simplePos x="0" y="0"/>
                <wp:positionH relativeFrom="column">
                  <wp:posOffset>0</wp:posOffset>
                </wp:positionH>
                <wp:positionV relativeFrom="paragraph">
                  <wp:posOffset>0</wp:posOffset>
                </wp:positionV>
                <wp:extent cx="6286500" cy="608330"/>
                <wp:effectExtent l="25400" t="25400" r="38100" b="1460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608330"/>
                        </a:xfrm>
                        <a:prstGeom prst="rect">
                          <a:avLst/>
                        </a:prstGeom>
                        <a:noFill/>
                        <a:ln w="38100" cmpd="dbl">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0AB27F" w14:textId="77777777" w:rsidR="00F85438" w:rsidRPr="00F85438" w:rsidRDefault="004C55E1" w:rsidP="00DF60BA">
                            <w:pPr>
                              <w:spacing w:after="0"/>
                              <w:jc w:val="center"/>
                              <w:rPr>
                                <w:rFonts w:ascii="Cochin" w:hAnsi="Cochin"/>
                                <w:b/>
                                <w:i/>
                                <w:iCs/>
                                <w:sz w:val="24"/>
                                <w:szCs w:val="24"/>
                              </w:rPr>
                            </w:pPr>
                            <w:r>
                              <w:rPr>
                                <w:rFonts w:ascii="Cochin" w:hAnsi="Cochin"/>
                                <w:b/>
                                <w:sz w:val="32"/>
                                <w:szCs w:val="32"/>
                              </w:rPr>
                              <w:t>Talk Abstracts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2503A3" id="_x0000_t202" coordsize="21600,21600" o:spt="202" path="m,l,21600r21600,l21600,xe">
                <v:stroke joinstyle="miter"/>
                <v:path gradientshapeok="t" o:connecttype="rect"/>
              </v:shapetype>
              <v:shape id="Text Box 2" o:spid="_x0000_s1026" type="#_x0000_t202" style="position:absolute;margin-left:0;margin-top:0;width:495pt;height:47.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" filled="f" strokecolor="black [3213]" strokeweight="3pt">
                <v:stroke linestyle="thinThin"/>
                <v:textbox style="mso-fit-shape-to-text:t">
                  <w:txbxContent>
                    <w:p w14:paraId="220AB27F" w14:textId="77777777" w:rsidR="00F85438" w:rsidRPr="00F85438" w:rsidRDefault="004C55E1" w:rsidP="00DF60BA">
                      <w:pPr>
                        <w:spacing w:after="0"/>
                        <w:jc w:val="center"/>
                        <w:rPr>
                          <w:rFonts w:ascii="Cochin" w:hAnsi="Cochin"/>
                          <w:b/>
                          <w:i/>
                          <w:iCs/>
                          <w:sz w:val="24"/>
                          <w:szCs w:val="24"/>
                        </w:rPr>
                      </w:pPr>
                      <w:r>
                        <w:rPr>
                          <w:rFonts w:ascii="Cochin" w:hAnsi="Cochin"/>
                          <w:b/>
                          <w:sz w:val="32"/>
                          <w:szCs w:val="32"/>
                        </w:rPr>
                        <w:t>Talk Abstracts</w:t>
                      </w:r>
                    </w:p>
                  </w:txbxContent>
                </v:textbox>
                <w10:wrap type="square"/>
              </v:shape>
            </w:pict>
          </mc:Fallback>
        </mc:AlternateContent>
      </w:r>
      <w:r w:rsidR="00257C15" w:rsidRPr="00DF60BA">
        <w:rPr>
          <w:rFonts w:ascii="Cochin" w:hAnsi="Cochin"/>
          <w:b/>
          <w:sz w:val="28"/>
          <w:szCs w:val="28"/>
        </w:rPr>
        <w:t xml:space="preserve">Noon – </w:t>
      </w:r>
      <w:r w:rsidR="00A94EA8">
        <w:rPr>
          <w:rFonts w:ascii="Cochin" w:hAnsi="Cochin"/>
          <w:b/>
          <w:sz w:val="28"/>
          <w:szCs w:val="28"/>
        </w:rPr>
        <w:t>12:</w:t>
      </w:r>
      <w:r w:rsidR="00EE4DCE">
        <w:rPr>
          <w:rFonts w:ascii="Cochin" w:hAnsi="Cochin"/>
          <w:b/>
          <w:sz w:val="28"/>
          <w:szCs w:val="28"/>
        </w:rPr>
        <w:t>20</w:t>
      </w:r>
      <w:r w:rsidR="0038174F">
        <w:rPr>
          <w:rFonts w:ascii="Cochin" w:hAnsi="Cochin"/>
          <w:b/>
          <w:sz w:val="28"/>
          <w:szCs w:val="28"/>
        </w:rPr>
        <w:t xml:space="preserve"> EST</w:t>
      </w:r>
      <w:r w:rsidR="0038174F">
        <w:rPr>
          <w:rFonts w:ascii="Cochin" w:hAnsi="Cochin"/>
          <w:b/>
          <w:sz w:val="28"/>
          <w:szCs w:val="28"/>
        </w:rPr>
        <w:tab/>
      </w:r>
      <w:r w:rsidR="00EE4DCE" w:rsidRPr="00EE4DCE">
        <w:rPr>
          <w:rFonts w:ascii="Cochin" w:hAnsi="Cochin"/>
          <w:b/>
          <w:sz w:val="28"/>
          <w:szCs w:val="28"/>
        </w:rPr>
        <w:t xml:space="preserve">Introduction to the </w:t>
      </w:r>
      <w:r w:rsidR="00736821">
        <w:rPr>
          <w:rFonts w:ascii="Cochin" w:hAnsi="Cochin"/>
          <w:b/>
          <w:sz w:val="28"/>
          <w:szCs w:val="28"/>
        </w:rPr>
        <w:t>C</w:t>
      </w:r>
      <w:r w:rsidR="00EE4DCE" w:rsidRPr="00EE4DCE">
        <w:rPr>
          <w:rFonts w:ascii="Cochin" w:hAnsi="Cochin"/>
          <w:b/>
          <w:sz w:val="28"/>
          <w:szCs w:val="28"/>
        </w:rPr>
        <w:t xml:space="preserve">onference and </w:t>
      </w:r>
      <w:proofErr w:type="spellStart"/>
      <w:r w:rsidR="00EE4DCE" w:rsidRPr="00EE4DCE">
        <w:rPr>
          <w:rFonts w:ascii="Cochin" w:hAnsi="Cochin"/>
          <w:b/>
          <w:sz w:val="28"/>
          <w:szCs w:val="28"/>
        </w:rPr>
        <w:t>BioTAP</w:t>
      </w:r>
      <w:proofErr w:type="spellEnd"/>
    </w:p>
    <w:p w14:paraId="06BF10C5" w14:textId="77777777" w:rsidR="00FB192B" w:rsidRPr="00DF60BA" w:rsidRDefault="00FB192B" w:rsidP="00331DF5">
      <w:pPr>
        <w:spacing w:after="0"/>
        <w:rPr>
          <w:rFonts w:ascii="Cochin" w:hAnsi="Cochin"/>
          <w:b/>
          <w:sz w:val="28"/>
          <w:szCs w:val="28"/>
        </w:rPr>
      </w:pPr>
    </w:p>
    <w:p w14:paraId="6AF305AB" w14:textId="4BEA495D" w:rsidR="00A62148" w:rsidRPr="00C614A6" w:rsidRDefault="00A62148" w:rsidP="00A62148">
      <w:pPr>
        <w:spacing w:after="0"/>
        <w:rPr>
          <w:sz w:val="28"/>
          <w:szCs w:val="28"/>
        </w:rPr>
      </w:pPr>
      <w:r w:rsidRPr="00C614A6">
        <w:rPr>
          <w:rFonts w:ascii="Cochin" w:hAnsi="Cochin"/>
          <w:b/>
          <w:sz w:val="28"/>
          <w:szCs w:val="28"/>
        </w:rPr>
        <w:t>1</w:t>
      </w:r>
      <w:r>
        <w:rPr>
          <w:rFonts w:ascii="Cochin" w:hAnsi="Cochin"/>
          <w:b/>
          <w:sz w:val="28"/>
          <w:szCs w:val="28"/>
        </w:rPr>
        <w:t>2</w:t>
      </w:r>
      <w:r w:rsidRPr="00C614A6">
        <w:rPr>
          <w:rFonts w:ascii="Cochin" w:hAnsi="Cochin"/>
          <w:b/>
          <w:sz w:val="28"/>
          <w:szCs w:val="28"/>
        </w:rPr>
        <w:t>:</w:t>
      </w:r>
      <w:r>
        <w:rPr>
          <w:rFonts w:ascii="Cochin" w:hAnsi="Cochin"/>
          <w:b/>
          <w:sz w:val="28"/>
          <w:szCs w:val="28"/>
        </w:rPr>
        <w:t>2</w:t>
      </w:r>
      <w:r w:rsidRPr="00C614A6">
        <w:rPr>
          <w:rFonts w:ascii="Cochin" w:hAnsi="Cochin"/>
          <w:b/>
          <w:sz w:val="28"/>
          <w:szCs w:val="28"/>
        </w:rPr>
        <w:t>0 – 1:</w:t>
      </w:r>
      <w:r>
        <w:rPr>
          <w:rFonts w:ascii="Cochin" w:hAnsi="Cochin"/>
          <w:b/>
          <w:sz w:val="28"/>
          <w:szCs w:val="28"/>
        </w:rPr>
        <w:t>10</w:t>
      </w:r>
      <w:r w:rsidRPr="00C614A6">
        <w:rPr>
          <w:rFonts w:ascii="Cochin" w:hAnsi="Cochin"/>
          <w:b/>
          <w:sz w:val="28"/>
          <w:szCs w:val="28"/>
        </w:rPr>
        <w:t xml:space="preserve"> </w:t>
      </w:r>
      <w:r w:rsidR="0038174F">
        <w:rPr>
          <w:rFonts w:ascii="Cochin" w:hAnsi="Cochin"/>
          <w:b/>
          <w:sz w:val="28"/>
          <w:szCs w:val="28"/>
        </w:rPr>
        <w:t>EST</w:t>
      </w:r>
      <w:r w:rsidRPr="00C614A6">
        <w:rPr>
          <w:rFonts w:ascii="Cochin" w:hAnsi="Cochin"/>
          <w:b/>
          <w:sz w:val="28"/>
          <w:szCs w:val="28"/>
        </w:rPr>
        <w:tab/>
      </w:r>
      <w:r w:rsidRPr="00C614A6">
        <w:rPr>
          <w:rFonts w:ascii="Cochin" w:hAnsi="Cochin"/>
          <w:b/>
          <w:sz w:val="28"/>
          <w:szCs w:val="28"/>
        </w:rPr>
        <w:tab/>
        <w:t>Conference Keynote</w:t>
      </w:r>
    </w:p>
    <w:p w14:paraId="082D627E" w14:textId="77777777" w:rsidR="00A62148" w:rsidRPr="00C614A6" w:rsidRDefault="00A62148" w:rsidP="00A62148">
      <w:pPr>
        <w:contextualSpacing/>
        <w:rPr>
          <w:rFonts w:eastAsia="Times New Roman" w:cs="Times New Roman"/>
          <w:i/>
          <w:color w:val="000000"/>
          <w:sz w:val="28"/>
          <w:szCs w:val="28"/>
        </w:rPr>
      </w:pPr>
      <w:r w:rsidRPr="00C614A6">
        <w:rPr>
          <w:sz w:val="28"/>
          <w:szCs w:val="28"/>
        </w:rPr>
        <w:tab/>
      </w:r>
    </w:p>
    <w:p w14:paraId="50282881" w14:textId="77777777" w:rsidR="00A62148" w:rsidRDefault="00A62148" w:rsidP="00A62148">
      <w:pPr>
        <w:ind w:firstLine="720"/>
        <w:contextualSpacing/>
        <w:rPr>
          <w:rFonts w:ascii="Calibri" w:hAnsi="Calibri" w:cs="Calibri"/>
          <w:i/>
          <w:sz w:val="28"/>
          <w:szCs w:val="28"/>
        </w:rPr>
      </w:pPr>
      <w:r>
        <w:rPr>
          <w:rFonts w:ascii="Calibri" w:hAnsi="Calibri" w:cs="Calibri"/>
          <w:i/>
          <w:sz w:val="28"/>
          <w:szCs w:val="28"/>
        </w:rPr>
        <w:t xml:space="preserve">Networking for Change: Improving Teaching Professional Development </w:t>
      </w:r>
    </w:p>
    <w:p w14:paraId="2FA6C790" w14:textId="77777777" w:rsidR="00A62148" w:rsidRPr="00EC7017" w:rsidRDefault="00A62148" w:rsidP="00A62148">
      <w:pPr>
        <w:ind w:left="720" w:firstLine="720"/>
        <w:contextualSpacing/>
        <w:rPr>
          <w:rFonts w:ascii="Calibri" w:hAnsi="Calibri" w:cs="Calibri"/>
          <w:i/>
          <w:sz w:val="28"/>
          <w:szCs w:val="28"/>
        </w:rPr>
      </w:pPr>
      <w:r>
        <w:rPr>
          <w:rFonts w:ascii="Calibri" w:hAnsi="Calibri" w:cs="Calibri"/>
          <w:i/>
          <w:sz w:val="28"/>
          <w:szCs w:val="28"/>
        </w:rPr>
        <w:t>Through Connections, Collaboration, and Community</w:t>
      </w:r>
    </w:p>
    <w:p w14:paraId="2C42ABF7" w14:textId="529732B6" w:rsidR="00A62148" w:rsidRPr="00C614A6" w:rsidRDefault="00A62148" w:rsidP="00A62148">
      <w:pPr>
        <w:ind w:firstLine="720"/>
        <w:contextualSpacing/>
        <w:rPr>
          <w:rFonts w:ascii="Calibri" w:hAnsi="Calibri" w:cs="Calibri"/>
          <w:i/>
          <w:sz w:val="28"/>
          <w:szCs w:val="28"/>
        </w:rPr>
      </w:pPr>
      <w:r w:rsidRPr="00A62148">
        <w:rPr>
          <w:b/>
          <w:sz w:val="28"/>
          <w:szCs w:val="28"/>
        </w:rPr>
        <w:t>Lindsay Wheeler</w:t>
      </w:r>
      <w:r w:rsidRPr="00EC7017">
        <w:rPr>
          <w:sz w:val="28"/>
          <w:szCs w:val="28"/>
        </w:rPr>
        <w:t xml:space="preserve"> </w:t>
      </w:r>
      <w:r w:rsidR="006E2CF2">
        <w:rPr>
          <w:sz w:val="28"/>
          <w:szCs w:val="28"/>
        </w:rPr>
        <w:t>(</w:t>
      </w:r>
      <w:r>
        <w:rPr>
          <w:sz w:val="28"/>
          <w:szCs w:val="28"/>
        </w:rPr>
        <w:t>University of Virginia</w:t>
      </w:r>
      <w:r w:rsidR="006E2CF2">
        <w:rPr>
          <w:sz w:val="28"/>
          <w:szCs w:val="28"/>
        </w:rPr>
        <w:t>)</w:t>
      </w:r>
    </w:p>
    <w:p w14:paraId="14CBF59B" w14:textId="77777777" w:rsidR="00A62148" w:rsidRDefault="00A62148" w:rsidP="00A62148">
      <w:pPr>
        <w:spacing w:after="0"/>
        <w:contextualSpacing/>
        <w:rPr>
          <w:rFonts w:eastAsia="Times New Roman" w:cs="Times New Roman"/>
          <w:color w:val="000000"/>
          <w:sz w:val="28"/>
          <w:szCs w:val="28"/>
        </w:rPr>
      </w:pPr>
    </w:p>
    <w:p w14:paraId="6F99EABC" w14:textId="77777777" w:rsidR="00A62148" w:rsidRDefault="00A62148" w:rsidP="00A62148">
      <w:r>
        <w:t>Abstract: Instructors who teach and/or manage undergraduate laboratory courses have no small task when it comes to creating an effective learning environment for students. Not only do instructors create a lab curriculum that enables students to have authentic, inquiry-based experiences, they support the TAs who implement the curriculum. Yet, for many, this is uncharted territory as they were not taught how to teach or how to design and implement professional development (PD). So how do instructors manage adding in research on top of these already monumental tasks? Through the use of story and scholarship, Lindsay Wheeler will discuss her process for and benefits of integrating research, teaching and TA PD. She will also share practical tips for designing and implementing TA PD from the literature and overview areas where further laboratory and TA research is needed.</w:t>
      </w:r>
    </w:p>
    <w:p w14:paraId="7ECF2DAC" w14:textId="77777777" w:rsidR="004C55E1" w:rsidRDefault="004C55E1" w:rsidP="005F4AE6">
      <w:pPr>
        <w:spacing w:after="0"/>
        <w:rPr>
          <w:rFonts w:ascii="Cochin" w:hAnsi="Cochin"/>
          <w:b/>
          <w:sz w:val="28"/>
          <w:szCs w:val="28"/>
        </w:rPr>
      </w:pPr>
    </w:p>
    <w:p w14:paraId="50B10CE7" w14:textId="77777777" w:rsidR="00583640" w:rsidRDefault="00583640" w:rsidP="005F4AE6">
      <w:pPr>
        <w:spacing w:after="0"/>
        <w:rPr>
          <w:rFonts w:ascii="Cochin" w:hAnsi="Cochin"/>
          <w:b/>
          <w:sz w:val="28"/>
          <w:szCs w:val="28"/>
        </w:rPr>
      </w:pPr>
    </w:p>
    <w:p w14:paraId="0C5246C1" w14:textId="77777777" w:rsidR="00583640" w:rsidRDefault="00583640" w:rsidP="005F4AE6">
      <w:pPr>
        <w:spacing w:after="0"/>
        <w:rPr>
          <w:rFonts w:ascii="Cochin" w:hAnsi="Cochin"/>
          <w:b/>
          <w:sz w:val="28"/>
          <w:szCs w:val="28"/>
        </w:rPr>
      </w:pPr>
    </w:p>
    <w:p w14:paraId="4D119548" w14:textId="77777777" w:rsidR="00583640" w:rsidRDefault="00583640" w:rsidP="005F4AE6">
      <w:pPr>
        <w:spacing w:after="0"/>
        <w:rPr>
          <w:rFonts w:ascii="Cochin" w:hAnsi="Cochin"/>
          <w:b/>
          <w:sz w:val="28"/>
          <w:szCs w:val="28"/>
        </w:rPr>
      </w:pPr>
    </w:p>
    <w:p w14:paraId="20BB5A6D" w14:textId="77777777" w:rsidR="00583640" w:rsidRDefault="00583640" w:rsidP="005F4AE6">
      <w:pPr>
        <w:spacing w:after="0"/>
        <w:rPr>
          <w:rFonts w:ascii="Cochin" w:hAnsi="Cochin"/>
          <w:b/>
          <w:sz w:val="28"/>
          <w:szCs w:val="28"/>
        </w:rPr>
      </w:pPr>
    </w:p>
    <w:p w14:paraId="735761B4" w14:textId="77777777" w:rsidR="00583640" w:rsidRDefault="00583640" w:rsidP="005F4AE6">
      <w:pPr>
        <w:spacing w:after="0"/>
        <w:rPr>
          <w:rFonts w:ascii="Cochin" w:hAnsi="Cochin"/>
          <w:b/>
          <w:sz w:val="28"/>
          <w:szCs w:val="28"/>
        </w:rPr>
      </w:pPr>
    </w:p>
    <w:p w14:paraId="567012A4" w14:textId="77777777" w:rsidR="00583640" w:rsidRDefault="00583640" w:rsidP="005F4AE6">
      <w:pPr>
        <w:spacing w:after="0"/>
        <w:rPr>
          <w:rFonts w:ascii="Cochin" w:hAnsi="Cochin"/>
          <w:b/>
          <w:sz w:val="28"/>
          <w:szCs w:val="28"/>
        </w:rPr>
      </w:pPr>
    </w:p>
    <w:p w14:paraId="10174AF1" w14:textId="77777777" w:rsidR="00583640" w:rsidRDefault="00583640" w:rsidP="005F4AE6">
      <w:pPr>
        <w:spacing w:after="0"/>
        <w:rPr>
          <w:rFonts w:ascii="Cochin" w:hAnsi="Cochin"/>
          <w:b/>
          <w:sz w:val="28"/>
          <w:szCs w:val="28"/>
        </w:rPr>
      </w:pPr>
    </w:p>
    <w:p w14:paraId="45C35951" w14:textId="77777777" w:rsidR="00583640" w:rsidRDefault="00583640" w:rsidP="005F4AE6">
      <w:pPr>
        <w:spacing w:after="0"/>
        <w:rPr>
          <w:rFonts w:ascii="Cochin" w:hAnsi="Cochin"/>
          <w:b/>
          <w:sz w:val="28"/>
          <w:szCs w:val="28"/>
        </w:rPr>
      </w:pPr>
    </w:p>
    <w:p w14:paraId="0F6A0565" w14:textId="77777777" w:rsidR="00583640" w:rsidRDefault="00583640" w:rsidP="005F4AE6">
      <w:pPr>
        <w:spacing w:after="0"/>
        <w:rPr>
          <w:rFonts w:ascii="Cochin" w:hAnsi="Cochin"/>
          <w:b/>
          <w:sz w:val="28"/>
          <w:szCs w:val="28"/>
        </w:rPr>
      </w:pPr>
    </w:p>
    <w:p w14:paraId="6D181798" w14:textId="522987D4" w:rsidR="00FB192B" w:rsidRDefault="008B1900" w:rsidP="005F4AE6">
      <w:pPr>
        <w:spacing w:after="0"/>
        <w:rPr>
          <w:rFonts w:ascii="Cochin" w:hAnsi="Cochin"/>
          <w:b/>
          <w:sz w:val="28"/>
          <w:szCs w:val="28"/>
        </w:rPr>
      </w:pPr>
      <w:r>
        <w:rPr>
          <w:rFonts w:ascii="Cochin" w:hAnsi="Cochin"/>
          <w:b/>
          <w:sz w:val="28"/>
          <w:szCs w:val="28"/>
        </w:rPr>
        <w:lastRenderedPageBreak/>
        <w:t>1:10</w:t>
      </w:r>
      <w:r w:rsidR="00257C15" w:rsidRPr="00DF60BA">
        <w:rPr>
          <w:rFonts w:ascii="Cochin" w:hAnsi="Cochin"/>
          <w:b/>
          <w:sz w:val="28"/>
          <w:szCs w:val="28"/>
        </w:rPr>
        <w:t xml:space="preserve"> – </w:t>
      </w:r>
      <w:r w:rsidR="00EE4DCE">
        <w:rPr>
          <w:rFonts w:ascii="Cochin" w:hAnsi="Cochin"/>
          <w:b/>
          <w:sz w:val="28"/>
          <w:szCs w:val="28"/>
        </w:rPr>
        <w:t>1</w:t>
      </w:r>
      <w:r>
        <w:rPr>
          <w:rFonts w:ascii="Cochin" w:hAnsi="Cochin"/>
          <w:b/>
          <w:sz w:val="28"/>
          <w:szCs w:val="28"/>
        </w:rPr>
        <w:t>:20</w:t>
      </w:r>
      <w:r w:rsidR="0038174F">
        <w:rPr>
          <w:rFonts w:ascii="Cochin" w:hAnsi="Cochin"/>
          <w:b/>
          <w:sz w:val="28"/>
          <w:szCs w:val="28"/>
        </w:rPr>
        <w:t xml:space="preserve"> EST</w:t>
      </w:r>
    </w:p>
    <w:p w14:paraId="504E02A7" w14:textId="223B6557" w:rsidR="005F4AE6" w:rsidRPr="005F4AE6" w:rsidRDefault="008B1900" w:rsidP="005F4AE6">
      <w:pPr>
        <w:spacing w:after="0"/>
        <w:ind w:left="720"/>
        <w:contextualSpacing/>
        <w:rPr>
          <w:rFonts w:ascii="Calibri" w:hAnsi="Calibri" w:cs="Calibri"/>
          <w:iCs/>
          <w:sz w:val="24"/>
          <w:szCs w:val="24"/>
        </w:rPr>
      </w:pPr>
      <w:r w:rsidRPr="008B1900">
        <w:rPr>
          <w:rFonts w:ascii="Calibri" w:hAnsi="Calibri" w:cs="Calibri"/>
          <w:i/>
          <w:sz w:val="24"/>
          <w:szCs w:val="24"/>
        </w:rPr>
        <w:t>On the Evolution of Biology GTA Training: Population Growth and Program Development</w:t>
      </w:r>
      <w:r w:rsidR="005F4AE6" w:rsidRPr="005F4AE6">
        <w:rPr>
          <w:rFonts w:ascii="Calibri" w:hAnsi="Calibri" w:cs="Calibri"/>
          <w:i/>
          <w:sz w:val="24"/>
          <w:szCs w:val="24"/>
        </w:rPr>
        <w:t xml:space="preserve">, </w:t>
      </w:r>
      <w:r>
        <w:rPr>
          <w:rFonts w:ascii="Calibri" w:hAnsi="Calibri" w:cs="Calibri"/>
          <w:b/>
          <w:bCs/>
          <w:iCs/>
          <w:sz w:val="24"/>
          <w:szCs w:val="24"/>
        </w:rPr>
        <w:t xml:space="preserve">Stephanie </w:t>
      </w:r>
      <w:proofErr w:type="spellStart"/>
      <w:r>
        <w:rPr>
          <w:rFonts w:ascii="Calibri" w:hAnsi="Calibri" w:cs="Calibri"/>
          <w:b/>
          <w:bCs/>
          <w:iCs/>
          <w:sz w:val="24"/>
          <w:szCs w:val="24"/>
        </w:rPr>
        <w:t>Gutzler</w:t>
      </w:r>
      <w:proofErr w:type="spellEnd"/>
      <w:r w:rsidR="00AE07E0" w:rsidRPr="00AE07E0">
        <w:rPr>
          <w:rFonts w:ascii="Calibri" w:hAnsi="Calibri" w:cs="Calibri"/>
          <w:b/>
          <w:bCs/>
          <w:iCs/>
          <w:sz w:val="24"/>
          <w:szCs w:val="24"/>
        </w:rPr>
        <w:t xml:space="preserve"> and Matthew </w:t>
      </w:r>
      <w:proofErr w:type="spellStart"/>
      <w:r w:rsidR="00AE07E0" w:rsidRPr="00AE07E0">
        <w:rPr>
          <w:rFonts w:ascii="Calibri" w:hAnsi="Calibri" w:cs="Calibri"/>
          <w:b/>
          <w:bCs/>
          <w:iCs/>
          <w:sz w:val="24"/>
          <w:szCs w:val="24"/>
        </w:rPr>
        <w:t>Nusnbaum</w:t>
      </w:r>
      <w:proofErr w:type="spellEnd"/>
      <w:r w:rsidR="00D2104F">
        <w:rPr>
          <w:rFonts w:ascii="Calibri" w:hAnsi="Calibri" w:cs="Calibri"/>
          <w:iCs/>
          <w:sz w:val="24"/>
          <w:szCs w:val="24"/>
        </w:rPr>
        <w:t xml:space="preserve"> (</w:t>
      </w:r>
      <w:r w:rsidR="00AE07E0">
        <w:rPr>
          <w:rFonts w:ascii="Calibri" w:hAnsi="Calibri" w:cs="Calibri"/>
          <w:iCs/>
          <w:sz w:val="24"/>
          <w:szCs w:val="24"/>
        </w:rPr>
        <w:t>Georgia State University</w:t>
      </w:r>
      <w:r w:rsidR="00D2104F">
        <w:rPr>
          <w:rFonts w:ascii="Calibri" w:hAnsi="Calibri" w:cs="Calibri"/>
          <w:iCs/>
          <w:sz w:val="24"/>
          <w:szCs w:val="24"/>
        </w:rPr>
        <w:t>)</w:t>
      </w:r>
    </w:p>
    <w:p w14:paraId="5BC891D0" w14:textId="77777777" w:rsidR="009139B0" w:rsidRDefault="009139B0" w:rsidP="00331DF5">
      <w:pPr>
        <w:spacing w:after="0"/>
        <w:rPr>
          <w:rFonts w:ascii="Cochin" w:hAnsi="Cochin"/>
          <w:b/>
          <w:sz w:val="24"/>
          <w:szCs w:val="24"/>
        </w:rPr>
      </w:pPr>
    </w:p>
    <w:p w14:paraId="388ECDE7" w14:textId="77777777" w:rsidR="004C55E1" w:rsidRPr="00872B08" w:rsidRDefault="004C55E1" w:rsidP="004C55E1">
      <w:pPr>
        <w:rPr>
          <w:rFonts w:cstheme="minorHAnsi"/>
        </w:rPr>
      </w:pPr>
      <w:r>
        <w:rPr>
          <w:rFonts w:cstheme="minorHAnsi"/>
        </w:rPr>
        <w:t xml:space="preserve">Abstract: </w:t>
      </w:r>
      <w:r w:rsidR="00AE07E0" w:rsidRPr="00AE07E0">
        <w:rPr>
          <w:rFonts w:cstheme="minorHAnsi"/>
        </w:rPr>
        <w:t>In the past 15 years, the number of undergraduate Biology majors at Georgia State University has nearly doubled from almost 1300 to over 2400 students. Historically, 100% of the laboratory courses at the introductory level and more than 90% of the lab courses at the intermediate level have been taught by graduate teaching assistants (GTAs). This explosive growth combined with the reliance on increasing numbers of graduate students to independently manage these courses has led to the development of formalized GTA teaching professional development (GTA-TPD). In 2005, GTA training was a one-day workshop offered in the Fall of each year. Over the past decade, GTA-TPD at our institution expanded from workshops on metacognition, presentation skills, and career advisement into a formal pedagogy course. We aim to share the evolution of GTA-TPD offered at our institution as the culture has shifted over the years from a view of GTAs as facilitators of common course content and grading assistance to future faculty in training, capable of mentoring undergraduate students, creating original materials and implementing pedagogical methods. We will discuss administrative and time-commitment-based hurdles that we have overcome as well as how to generate buy-in among faculty and GTAs.</w:t>
      </w:r>
    </w:p>
    <w:p w14:paraId="597DDBA0" w14:textId="77777777" w:rsidR="004C55E1" w:rsidRPr="009139B0" w:rsidRDefault="004C55E1" w:rsidP="00331DF5">
      <w:pPr>
        <w:spacing w:after="0"/>
        <w:rPr>
          <w:rFonts w:ascii="Cochin" w:hAnsi="Cochin"/>
          <w:b/>
          <w:sz w:val="24"/>
          <w:szCs w:val="24"/>
        </w:rPr>
      </w:pPr>
    </w:p>
    <w:p w14:paraId="4C5F789E" w14:textId="4A6610A8" w:rsidR="00DF60BA" w:rsidRDefault="00AE07E0" w:rsidP="00EE4DCE">
      <w:pPr>
        <w:spacing w:after="0"/>
        <w:contextualSpacing/>
        <w:rPr>
          <w:rFonts w:ascii="Cochin" w:hAnsi="Cochin"/>
          <w:b/>
          <w:sz w:val="28"/>
          <w:szCs w:val="28"/>
        </w:rPr>
      </w:pPr>
      <w:r>
        <w:rPr>
          <w:rFonts w:ascii="Cochin" w:hAnsi="Cochin"/>
          <w:b/>
          <w:sz w:val="28"/>
          <w:szCs w:val="28"/>
        </w:rPr>
        <w:t>1:20</w:t>
      </w:r>
      <w:r w:rsidR="00DF60BA" w:rsidRPr="00DF60BA">
        <w:rPr>
          <w:rFonts w:ascii="Cochin" w:hAnsi="Cochin"/>
          <w:b/>
          <w:sz w:val="28"/>
          <w:szCs w:val="28"/>
        </w:rPr>
        <w:t xml:space="preserve"> – 1:</w:t>
      </w:r>
      <w:r>
        <w:rPr>
          <w:rFonts w:ascii="Cochin" w:hAnsi="Cochin"/>
          <w:b/>
          <w:sz w:val="28"/>
          <w:szCs w:val="28"/>
        </w:rPr>
        <w:t>30</w:t>
      </w:r>
      <w:r w:rsidR="00736821">
        <w:rPr>
          <w:rFonts w:ascii="Cochin" w:hAnsi="Cochin"/>
          <w:b/>
          <w:sz w:val="28"/>
          <w:szCs w:val="28"/>
        </w:rPr>
        <w:t xml:space="preserve"> </w:t>
      </w:r>
      <w:r w:rsidR="0038174F">
        <w:rPr>
          <w:rFonts w:ascii="Cochin" w:hAnsi="Cochin"/>
          <w:b/>
          <w:sz w:val="28"/>
          <w:szCs w:val="28"/>
        </w:rPr>
        <w:t>EST</w:t>
      </w:r>
    </w:p>
    <w:p w14:paraId="05A32A08" w14:textId="57302577" w:rsidR="00AE07E0" w:rsidRDefault="00AE07E0" w:rsidP="00AE07E0">
      <w:pPr>
        <w:spacing w:after="0"/>
        <w:ind w:left="720"/>
        <w:contextualSpacing/>
        <w:rPr>
          <w:rFonts w:ascii="Arial" w:hAnsi="Arial" w:cs="Arial"/>
          <w:color w:val="202124"/>
          <w:spacing w:val="3"/>
          <w:sz w:val="21"/>
          <w:szCs w:val="21"/>
          <w:shd w:val="clear" w:color="auto" w:fill="FFFFFF"/>
        </w:rPr>
      </w:pPr>
      <w:r w:rsidRPr="00AE07E0">
        <w:rPr>
          <w:rFonts w:ascii="Calibri" w:hAnsi="Calibri" w:cs="Calibri"/>
          <w:i/>
          <w:sz w:val="24"/>
          <w:szCs w:val="24"/>
        </w:rPr>
        <w:t xml:space="preserve">Describing the </w:t>
      </w:r>
      <w:r w:rsidR="00E76AFB">
        <w:rPr>
          <w:rFonts w:ascii="Calibri" w:hAnsi="Calibri" w:cs="Calibri"/>
          <w:i/>
          <w:sz w:val="24"/>
          <w:szCs w:val="24"/>
        </w:rPr>
        <w:t>L</w:t>
      </w:r>
      <w:r w:rsidRPr="00AE07E0">
        <w:rPr>
          <w:rFonts w:ascii="Calibri" w:hAnsi="Calibri" w:cs="Calibri"/>
          <w:i/>
          <w:sz w:val="24"/>
          <w:szCs w:val="24"/>
        </w:rPr>
        <w:t xml:space="preserve">ack of </w:t>
      </w:r>
      <w:r w:rsidR="00E76AFB">
        <w:rPr>
          <w:rFonts w:ascii="Calibri" w:hAnsi="Calibri" w:cs="Calibri"/>
          <w:i/>
          <w:sz w:val="24"/>
          <w:szCs w:val="24"/>
        </w:rPr>
        <w:t>E</w:t>
      </w:r>
      <w:r w:rsidRPr="00AE07E0">
        <w:rPr>
          <w:rFonts w:ascii="Calibri" w:hAnsi="Calibri" w:cs="Calibri"/>
          <w:i/>
          <w:sz w:val="24"/>
          <w:szCs w:val="24"/>
        </w:rPr>
        <w:t xml:space="preserve">ffective </w:t>
      </w:r>
      <w:r w:rsidR="00E76AFB">
        <w:rPr>
          <w:rFonts w:ascii="Calibri" w:hAnsi="Calibri" w:cs="Calibri"/>
          <w:i/>
          <w:sz w:val="24"/>
          <w:szCs w:val="24"/>
        </w:rPr>
        <w:t>P</w:t>
      </w:r>
      <w:r w:rsidRPr="00AE07E0">
        <w:rPr>
          <w:rFonts w:ascii="Calibri" w:hAnsi="Calibri" w:cs="Calibri"/>
          <w:i/>
          <w:sz w:val="24"/>
          <w:szCs w:val="24"/>
        </w:rPr>
        <w:t xml:space="preserve">rofessional </w:t>
      </w:r>
      <w:r w:rsidR="00E76AFB">
        <w:rPr>
          <w:rFonts w:ascii="Calibri" w:hAnsi="Calibri" w:cs="Calibri"/>
          <w:i/>
          <w:sz w:val="24"/>
          <w:szCs w:val="24"/>
        </w:rPr>
        <w:t>D</w:t>
      </w:r>
      <w:r w:rsidRPr="00AE07E0">
        <w:rPr>
          <w:rFonts w:ascii="Calibri" w:hAnsi="Calibri" w:cs="Calibri"/>
          <w:i/>
          <w:sz w:val="24"/>
          <w:szCs w:val="24"/>
        </w:rPr>
        <w:t xml:space="preserve">evelopment in </w:t>
      </w:r>
      <w:r w:rsidR="00E76AFB">
        <w:rPr>
          <w:rFonts w:ascii="Calibri" w:hAnsi="Calibri" w:cs="Calibri"/>
          <w:i/>
          <w:sz w:val="24"/>
          <w:szCs w:val="24"/>
        </w:rPr>
        <w:t>B</w:t>
      </w:r>
      <w:r w:rsidRPr="00AE07E0">
        <w:rPr>
          <w:rFonts w:ascii="Calibri" w:hAnsi="Calibri" w:cs="Calibri"/>
          <w:i/>
          <w:sz w:val="24"/>
          <w:szCs w:val="24"/>
        </w:rPr>
        <w:t xml:space="preserve">iology GTAs. An </w:t>
      </w:r>
      <w:r w:rsidR="00E76AFB">
        <w:rPr>
          <w:rFonts w:ascii="Calibri" w:hAnsi="Calibri" w:cs="Calibri"/>
          <w:i/>
          <w:sz w:val="24"/>
          <w:szCs w:val="24"/>
        </w:rPr>
        <w:t>E</w:t>
      </w:r>
      <w:r w:rsidRPr="00AE07E0">
        <w:rPr>
          <w:rFonts w:ascii="Calibri" w:hAnsi="Calibri" w:cs="Calibri"/>
          <w:i/>
          <w:sz w:val="24"/>
          <w:szCs w:val="24"/>
        </w:rPr>
        <w:t xml:space="preserve">xploratory </w:t>
      </w:r>
      <w:r w:rsidR="00E76AFB">
        <w:rPr>
          <w:rFonts w:ascii="Calibri" w:hAnsi="Calibri" w:cs="Calibri"/>
          <w:i/>
          <w:sz w:val="24"/>
          <w:szCs w:val="24"/>
        </w:rPr>
        <w:t>S</w:t>
      </w:r>
      <w:r w:rsidRPr="00AE07E0">
        <w:rPr>
          <w:rFonts w:ascii="Calibri" w:hAnsi="Calibri" w:cs="Calibri"/>
          <w:i/>
          <w:sz w:val="24"/>
          <w:szCs w:val="24"/>
        </w:rPr>
        <w:t>tudy.</w:t>
      </w:r>
      <w:r w:rsidR="005F4AE6" w:rsidRPr="005F4AE6">
        <w:rPr>
          <w:rFonts w:ascii="Calibri" w:hAnsi="Calibri" w:cs="Calibri"/>
          <w:iCs/>
          <w:sz w:val="24"/>
          <w:szCs w:val="24"/>
        </w:rPr>
        <w:t xml:space="preserve"> </w:t>
      </w:r>
      <w:r w:rsidRPr="00AE07E0">
        <w:rPr>
          <w:rFonts w:ascii="Calibri" w:hAnsi="Calibri" w:cs="Calibri"/>
          <w:b/>
          <w:bCs/>
          <w:iCs/>
          <w:sz w:val="24"/>
          <w:szCs w:val="24"/>
        </w:rPr>
        <w:t xml:space="preserve">Santiago Ojeda Ramirez, Stephanie Toro, Catalina Arias </w:t>
      </w:r>
      <w:proofErr w:type="spellStart"/>
      <w:r w:rsidRPr="00AE07E0">
        <w:rPr>
          <w:rFonts w:ascii="Calibri" w:hAnsi="Calibri" w:cs="Calibri"/>
          <w:b/>
          <w:bCs/>
          <w:iCs/>
          <w:sz w:val="24"/>
          <w:szCs w:val="24"/>
        </w:rPr>
        <w:t>Zuluaga</w:t>
      </w:r>
      <w:proofErr w:type="spellEnd"/>
      <w:r w:rsidR="00855417">
        <w:rPr>
          <w:rFonts w:ascii="Calibri" w:hAnsi="Calibri" w:cs="Calibri"/>
          <w:iCs/>
          <w:sz w:val="24"/>
          <w:szCs w:val="24"/>
        </w:rPr>
        <w:t xml:space="preserve"> </w:t>
      </w:r>
      <w:r w:rsidR="007F6B77">
        <w:rPr>
          <w:rFonts w:ascii="Calibri" w:hAnsi="Calibri" w:cs="Calibri"/>
          <w:iCs/>
          <w:sz w:val="24"/>
          <w:szCs w:val="24"/>
        </w:rPr>
        <w:t>(</w:t>
      </w:r>
      <w:r>
        <w:rPr>
          <w:rFonts w:ascii="Arial" w:hAnsi="Arial" w:cs="Arial"/>
          <w:color w:val="202124"/>
          <w:spacing w:val="3"/>
          <w:sz w:val="21"/>
          <w:szCs w:val="21"/>
          <w:shd w:val="clear" w:color="auto" w:fill="FFFFFF"/>
        </w:rPr>
        <w:t>Universidad de los Andes</w:t>
      </w:r>
      <w:r w:rsidR="007F6B77">
        <w:rPr>
          <w:rFonts w:ascii="Arial" w:hAnsi="Arial" w:cs="Arial"/>
          <w:color w:val="202124"/>
          <w:spacing w:val="3"/>
          <w:sz w:val="21"/>
          <w:szCs w:val="21"/>
          <w:shd w:val="clear" w:color="auto" w:fill="FFFFFF"/>
        </w:rPr>
        <w:t>)</w:t>
      </w:r>
    </w:p>
    <w:p w14:paraId="5F902635" w14:textId="77777777" w:rsidR="00FE6E54" w:rsidRDefault="005F4AE6" w:rsidP="00AE07E0">
      <w:pPr>
        <w:spacing w:after="0"/>
        <w:ind w:left="720"/>
        <w:contextualSpacing/>
        <w:rPr>
          <w:rFonts w:cstheme="minorHAnsi"/>
          <w:color w:val="000000"/>
        </w:rPr>
      </w:pPr>
      <w:r>
        <w:rPr>
          <w:rFonts w:cstheme="minorHAnsi"/>
          <w:color w:val="000000"/>
        </w:rPr>
        <w:t xml:space="preserve"> </w:t>
      </w:r>
    </w:p>
    <w:p w14:paraId="3816AD06" w14:textId="735BC7CD" w:rsidR="004C55E1" w:rsidRPr="005F4AE6" w:rsidRDefault="004C55E1" w:rsidP="005F4AE6">
      <w:pPr>
        <w:rPr>
          <w:rFonts w:cstheme="minorHAnsi"/>
          <w:color w:val="000000"/>
        </w:rPr>
      </w:pPr>
      <w:r>
        <w:rPr>
          <w:rFonts w:cstheme="minorHAnsi"/>
        </w:rPr>
        <w:t xml:space="preserve">Abstract: </w:t>
      </w:r>
      <w:r w:rsidR="00AE07E0" w:rsidRPr="00AE07E0">
        <w:rPr>
          <w:rFonts w:cstheme="minorHAnsi"/>
        </w:rPr>
        <w:t>The effectiveness of professional development (PD) for graduate students implementing inquiry-based laboratories has been shown to increase when characteristics like practical details, mentoring, feedback and reflection, pedagogy, modeling and teaching culture</w:t>
      </w:r>
      <w:r w:rsidR="00583640">
        <w:rPr>
          <w:rFonts w:cstheme="minorHAnsi"/>
        </w:rPr>
        <w:t xml:space="preserve"> are included</w:t>
      </w:r>
      <w:r w:rsidR="00AE07E0" w:rsidRPr="00AE07E0">
        <w:rPr>
          <w:rFonts w:cstheme="minorHAnsi"/>
        </w:rPr>
        <w:t>. In this study we aim to describe the current state of a cell biology course GTA training, evaluate its coherency with these characteristics and to determine current GTAs’ pedagogical content knowledge (PCK), self</w:t>
      </w:r>
      <w:r w:rsidR="00583640">
        <w:rPr>
          <w:rFonts w:cstheme="minorHAnsi"/>
        </w:rPr>
        <w:t>-</w:t>
      </w:r>
      <w:r w:rsidR="00AE07E0" w:rsidRPr="00AE07E0">
        <w:rPr>
          <w:rFonts w:cstheme="minorHAnsi"/>
        </w:rPr>
        <w:t xml:space="preserve">efficacy (SE), beliefs about teaching and teaching behaviors. Participants were the 10 GTAs of the Cellular Biology Laboratory course. </w:t>
      </w:r>
      <w:r w:rsidR="00583640">
        <w:rPr>
          <w:rFonts w:cstheme="minorHAnsi"/>
        </w:rPr>
        <w:t>The c</w:t>
      </w:r>
      <w:r w:rsidR="00AE07E0" w:rsidRPr="00AE07E0">
        <w:rPr>
          <w:rFonts w:cstheme="minorHAnsi"/>
        </w:rPr>
        <w:t>urrent state of professional development scenarios was built through semi-structured interviews that were held virtually and individually. PCK, SE and Beliefs were determined using a survey that included questions from PCK PRIME and Wheeler et al. on beliefs about teaching. Behaviors were coded by two different observers, using the Laboratory Observation Protocol for Undergraduate STEM (LOPUS) on class videos. Data analysis included a reviewed comparative table between characteristics of effective GTA training and training scenarios mentioned in interviews. Pearson correlation was used to test for relationships between SE, PCK and Beliefs. The average percentage of different teaching behaviors on class videos were estimated and then graphed. We found little alignment with effective PD, a significant correlation between PCK and beliefs, as well as high SE. Proportion of behaviors showed GTAs rarely initiate interactions with students, as they mainly employed traditional teaching practices. This study adds to previous research by describing GTAs’ teaching and perceptions given the lack of formal, sustained and effective GTAs training.</w:t>
      </w:r>
    </w:p>
    <w:p w14:paraId="6C84890A" w14:textId="4899C7E2" w:rsidR="00A55E2B" w:rsidRDefault="00DF60BA" w:rsidP="00A55E2B">
      <w:pPr>
        <w:spacing w:after="0"/>
        <w:contextualSpacing/>
        <w:rPr>
          <w:rFonts w:ascii="Cochin" w:hAnsi="Cochin"/>
          <w:b/>
          <w:sz w:val="28"/>
          <w:szCs w:val="28"/>
        </w:rPr>
      </w:pPr>
      <w:r>
        <w:rPr>
          <w:rFonts w:ascii="Cochin" w:hAnsi="Cochin"/>
          <w:b/>
          <w:sz w:val="28"/>
          <w:szCs w:val="28"/>
        </w:rPr>
        <w:lastRenderedPageBreak/>
        <w:t>1:</w:t>
      </w:r>
      <w:r w:rsidR="0099636F">
        <w:rPr>
          <w:rFonts w:ascii="Cochin" w:hAnsi="Cochin"/>
          <w:b/>
          <w:sz w:val="28"/>
          <w:szCs w:val="28"/>
        </w:rPr>
        <w:t>30</w:t>
      </w:r>
      <w:r w:rsidRPr="00DF60BA">
        <w:rPr>
          <w:rFonts w:ascii="Cochin" w:hAnsi="Cochin"/>
          <w:b/>
          <w:sz w:val="28"/>
          <w:szCs w:val="28"/>
        </w:rPr>
        <w:t xml:space="preserve"> – </w:t>
      </w:r>
      <w:r w:rsidR="00A55E2B">
        <w:rPr>
          <w:rFonts w:ascii="Cochin" w:hAnsi="Cochin"/>
          <w:b/>
          <w:sz w:val="28"/>
          <w:szCs w:val="28"/>
        </w:rPr>
        <w:t>1:45</w:t>
      </w:r>
      <w:r w:rsidR="00A55E2B" w:rsidRPr="00A55E2B">
        <w:rPr>
          <w:rFonts w:ascii="Cochin" w:hAnsi="Cochin"/>
          <w:b/>
          <w:sz w:val="28"/>
          <w:szCs w:val="28"/>
        </w:rPr>
        <w:t xml:space="preserve"> </w:t>
      </w:r>
      <w:r w:rsidR="0038174F">
        <w:rPr>
          <w:rFonts w:ascii="Cochin" w:hAnsi="Cochin"/>
          <w:b/>
          <w:sz w:val="28"/>
          <w:szCs w:val="28"/>
        </w:rPr>
        <w:t>EST</w:t>
      </w:r>
    </w:p>
    <w:p w14:paraId="282B79AF" w14:textId="3D11BCCB" w:rsidR="00A55E2B" w:rsidRPr="00283DB0" w:rsidRDefault="00A55E2B" w:rsidP="00A55E2B">
      <w:pPr>
        <w:spacing w:after="0"/>
        <w:ind w:firstLine="720"/>
        <w:contextualSpacing/>
        <w:rPr>
          <w:rFonts w:ascii="Cochin" w:hAnsi="Cochin"/>
          <w:sz w:val="28"/>
          <w:szCs w:val="28"/>
        </w:rPr>
      </w:pPr>
      <w:r w:rsidRPr="00DD15A7">
        <w:rPr>
          <w:rFonts w:ascii="Cochin" w:hAnsi="Cochin"/>
          <w:b/>
          <w:sz w:val="28"/>
          <w:szCs w:val="28"/>
        </w:rPr>
        <w:t>BREAK</w:t>
      </w:r>
      <w:r>
        <w:rPr>
          <w:rFonts w:ascii="Cochin" w:hAnsi="Cochin"/>
          <w:sz w:val="28"/>
          <w:szCs w:val="28"/>
        </w:rPr>
        <w:t xml:space="preserve"> </w:t>
      </w:r>
      <w:r w:rsidRPr="00FB192B">
        <w:rPr>
          <w:sz w:val="24"/>
          <w:szCs w:val="24"/>
        </w:rPr>
        <w:t xml:space="preserve">(get a </w:t>
      </w:r>
      <w:r>
        <w:rPr>
          <w:sz w:val="24"/>
          <w:szCs w:val="24"/>
        </w:rPr>
        <w:t>snack</w:t>
      </w:r>
      <w:r w:rsidRPr="00FB192B">
        <w:rPr>
          <w:sz w:val="24"/>
          <w:szCs w:val="24"/>
        </w:rPr>
        <w:t>, walk around, come back!)</w:t>
      </w:r>
    </w:p>
    <w:p w14:paraId="6A03A05A" w14:textId="77777777" w:rsidR="00A55E2B" w:rsidRDefault="00A55E2B" w:rsidP="00EE4DCE">
      <w:pPr>
        <w:spacing w:after="0"/>
        <w:contextualSpacing/>
        <w:rPr>
          <w:rFonts w:ascii="Cochin" w:hAnsi="Cochin"/>
          <w:b/>
          <w:sz w:val="28"/>
          <w:szCs w:val="28"/>
        </w:rPr>
      </w:pPr>
    </w:p>
    <w:p w14:paraId="54AB7FA2" w14:textId="6E9F2AD4" w:rsidR="00DF60BA" w:rsidRDefault="00A55E2B" w:rsidP="00EE4DCE">
      <w:pPr>
        <w:spacing w:after="0"/>
        <w:contextualSpacing/>
        <w:rPr>
          <w:rFonts w:ascii="Cochin" w:hAnsi="Cochin"/>
          <w:b/>
          <w:sz w:val="28"/>
          <w:szCs w:val="28"/>
        </w:rPr>
      </w:pPr>
      <w:r>
        <w:rPr>
          <w:rFonts w:ascii="Cochin" w:hAnsi="Cochin"/>
          <w:b/>
          <w:sz w:val="28"/>
          <w:szCs w:val="28"/>
        </w:rPr>
        <w:t>1:45 – 2:05</w:t>
      </w:r>
      <w:r w:rsidR="0038174F">
        <w:rPr>
          <w:rFonts w:ascii="Cochin" w:hAnsi="Cochin"/>
          <w:b/>
          <w:sz w:val="28"/>
          <w:szCs w:val="28"/>
        </w:rPr>
        <w:t xml:space="preserve"> EST</w:t>
      </w:r>
    </w:p>
    <w:p w14:paraId="0C812C7B" w14:textId="08C72F39" w:rsidR="00A55E2B" w:rsidRPr="00DD4D12" w:rsidRDefault="00A55E2B" w:rsidP="00A55E2B">
      <w:pPr>
        <w:spacing w:after="0"/>
        <w:ind w:left="720"/>
        <w:contextualSpacing/>
        <w:rPr>
          <w:rFonts w:ascii="Calibri" w:hAnsi="Calibri" w:cs="Calibri"/>
          <w:i/>
          <w:sz w:val="24"/>
          <w:szCs w:val="24"/>
        </w:rPr>
      </w:pPr>
      <w:r w:rsidRPr="0099636F">
        <w:rPr>
          <w:rFonts w:ascii="Calibri" w:hAnsi="Calibri" w:cs="Calibri"/>
          <w:i/>
          <w:sz w:val="24"/>
          <w:szCs w:val="24"/>
        </w:rPr>
        <w:t>Curriculum-linked</w:t>
      </w:r>
      <w:r w:rsidR="00E76AFB">
        <w:rPr>
          <w:rFonts w:ascii="Calibri" w:hAnsi="Calibri" w:cs="Calibri"/>
          <w:i/>
          <w:sz w:val="24"/>
          <w:szCs w:val="24"/>
        </w:rPr>
        <w:t xml:space="preserve"> P</w:t>
      </w:r>
      <w:r w:rsidRPr="0099636F">
        <w:rPr>
          <w:rFonts w:ascii="Calibri" w:hAnsi="Calibri" w:cs="Calibri"/>
          <w:i/>
          <w:sz w:val="24"/>
          <w:szCs w:val="24"/>
        </w:rPr>
        <w:t xml:space="preserve">rofessional </w:t>
      </w:r>
      <w:r w:rsidR="00E76AFB">
        <w:rPr>
          <w:rFonts w:ascii="Calibri" w:hAnsi="Calibri" w:cs="Calibri"/>
          <w:i/>
          <w:sz w:val="24"/>
          <w:szCs w:val="24"/>
        </w:rPr>
        <w:t>D</w:t>
      </w:r>
      <w:r w:rsidRPr="0099636F">
        <w:rPr>
          <w:rFonts w:ascii="Calibri" w:hAnsi="Calibri" w:cs="Calibri"/>
          <w:i/>
          <w:sz w:val="24"/>
          <w:szCs w:val="24"/>
        </w:rPr>
        <w:t xml:space="preserve">evelopment and </w:t>
      </w:r>
      <w:r w:rsidR="00E76AFB">
        <w:rPr>
          <w:rFonts w:ascii="Calibri" w:hAnsi="Calibri" w:cs="Calibri"/>
          <w:i/>
          <w:sz w:val="24"/>
          <w:szCs w:val="24"/>
        </w:rPr>
        <w:t>H</w:t>
      </w:r>
      <w:r w:rsidRPr="0099636F">
        <w:rPr>
          <w:rFonts w:ascii="Calibri" w:hAnsi="Calibri" w:cs="Calibri"/>
          <w:i/>
          <w:sz w:val="24"/>
          <w:szCs w:val="24"/>
        </w:rPr>
        <w:t xml:space="preserve">igher </w:t>
      </w:r>
      <w:r w:rsidR="00E76AFB">
        <w:rPr>
          <w:rFonts w:ascii="Calibri" w:hAnsi="Calibri" w:cs="Calibri"/>
          <w:i/>
          <w:sz w:val="24"/>
          <w:szCs w:val="24"/>
        </w:rPr>
        <w:t>C</w:t>
      </w:r>
      <w:r w:rsidRPr="0099636F">
        <w:rPr>
          <w:rFonts w:ascii="Calibri" w:hAnsi="Calibri" w:cs="Calibri"/>
          <w:i/>
          <w:sz w:val="24"/>
          <w:szCs w:val="24"/>
        </w:rPr>
        <w:t xml:space="preserve">ognitive </w:t>
      </w:r>
      <w:r w:rsidR="00E76AFB">
        <w:rPr>
          <w:rFonts w:ascii="Calibri" w:hAnsi="Calibri" w:cs="Calibri"/>
          <w:i/>
          <w:sz w:val="24"/>
          <w:szCs w:val="24"/>
        </w:rPr>
        <w:t>D</w:t>
      </w:r>
      <w:r w:rsidRPr="0099636F">
        <w:rPr>
          <w:rFonts w:ascii="Calibri" w:hAnsi="Calibri" w:cs="Calibri"/>
          <w:i/>
          <w:sz w:val="24"/>
          <w:szCs w:val="24"/>
        </w:rPr>
        <w:t xml:space="preserve">emand of </w:t>
      </w:r>
      <w:r w:rsidR="00E76AFB">
        <w:rPr>
          <w:rFonts w:ascii="Calibri" w:hAnsi="Calibri" w:cs="Calibri"/>
          <w:i/>
          <w:sz w:val="24"/>
          <w:szCs w:val="24"/>
        </w:rPr>
        <w:t>C</w:t>
      </w:r>
      <w:r w:rsidRPr="0099636F">
        <w:rPr>
          <w:rFonts w:ascii="Calibri" w:hAnsi="Calibri" w:cs="Calibri"/>
          <w:i/>
          <w:sz w:val="24"/>
          <w:szCs w:val="24"/>
        </w:rPr>
        <w:t xml:space="preserve">urricular </w:t>
      </w:r>
      <w:r w:rsidR="00E76AFB">
        <w:rPr>
          <w:rFonts w:ascii="Calibri" w:hAnsi="Calibri" w:cs="Calibri"/>
          <w:i/>
          <w:sz w:val="24"/>
          <w:szCs w:val="24"/>
        </w:rPr>
        <w:t>T</w:t>
      </w:r>
      <w:r w:rsidRPr="0099636F">
        <w:rPr>
          <w:rFonts w:ascii="Calibri" w:hAnsi="Calibri" w:cs="Calibri"/>
          <w:i/>
          <w:sz w:val="24"/>
          <w:szCs w:val="24"/>
        </w:rPr>
        <w:t xml:space="preserve">asks </w:t>
      </w:r>
      <w:r w:rsidR="00E76AFB">
        <w:rPr>
          <w:rFonts w:ascii="Calibri" w:hAnsi="Calibri" w:cs="Calibri"/>
          <w:i/>
          <w:sz w:val="24"/>
          <w:szCs w:val="24"/>
        </w:rPr>
        <w:t>E</w:t>
      </w:r>
      <w:r w:rsidRPr="0099636F">
        <w:rPr>
          <w:rFonts w:ascii="Calibri" w:hAnsi="Calibri" w:cs="Calibri"/>
          <w:i/>
          <w:sz w:val="24"/>
          <w:szCs w:val="24"/>
        </w:rPr>
        <w:t xml:space="preserve">levate </w:t>
      </w:r>
      <w:r w:rsidR="00E76AFB">
        <w:rPr>
          <w:rFonts w:ascii="Calibri" w:hAnsi="Calibri" w:cs="Calibri"/>
          <w:i/>
          <w:sz w:val="24"/>
          <w:szCs w:val="24"/>
        </w:rPr>
        <w:t>T</w:t>
      </w:r>
      <w:r w:rsidRPr="0099636F">
        <w:rPr>
          <w:rFonts w:ascii="Calibri" w:hAnsi="Calibri" w:cs="Calibri"/>
          <w:i/>
          <w:sz w:val="24"/>
          <w:szCs w:val="24"/>
        </w:rPr>
        <w:t xml:space="preserve">eaching </w:t>
      </w:r>
      <w:r w:rsidR="00E76AFB">
        <w:rPr>
          <w:rFonts w:ascii="Calibri" w:hAnsi="Calibri" w:cs="Calibri"/>
          <w:i/>
          <w:sz w:val="24"/>
          <w:szCs w:val="24"/>
        </w:rPr>
        <w:t>A</w:t>
      </w:r>
      <w:r w:rsidRPr="0099636F">
        <w:rPr>
          <w:rFonts w:ascii="Calibri" w:hAnsi="Calibri" w:cs="Calibri"/>
          <w:i/>
          <w:sz w:val="24"/>
          <w:szCs w:val="24"/>
        </w:rPr>
        <w:t xml:space="preserve">ssistants’ </w:t>
      </w:r>
      <w:r w:rsidR="00E76AFB">
        <w:rPr>
          <w:rFonts w:ascii="Calibri" w:hAnsi="Calibri" w:cs="Calibri"/>
          <w:i/>
          <w:sz w:val="24"/>
          <w:szCs w:val="24"/>
        </w:rPr>
        <w:t>T</w:t>
      </w:r>
      <w:r w:rsidRPr="0099636F">
        <w:rPr>
          <w:rFonts w:ascii="Calibri" w:hAnsi="Calibri" w:cs="Calibri"/>
          <w:i/>
          <w:sz w:val="24"/>
          <w:szCs w:val="24"/>
        </w:rPr>
        <w:t xml:space="preserve">eaching </w:t>
      </w:r>
      <w:r w:rsidR="00E76AFB">
        <w:rPr>
          <w:rFonts w:ascii="Calibri" w:hAnsi="Calibri" w:cs="Calibri"/>
          <w:i/>
          <w:sz w:val="24"/>
          <w:szCs w:val="24"/>
        </w:rPr>
        <w:t>P</w:t>
      </w:r>
      <w:r w:rsidRPr="0099636F">
        <w:rPr>
          <w:rFonts w:ascii="Calibri" w:hAnsi="Calibri" w:cs="Calibri"/>
          <w:i/>
          <w:sz w:val="24"/>
          <w:szCs w:val="24"/>
        </w:rPr>
        <w:t>ractices</w:t>
      </w:r>
      <w:r w:rsidRPr="00DD4D12">
        <w:rPr>
          <w:rFonts w:ascii="Calibri" w:hAnsi="Calibri" w:cs="Calibri"/>
          <w:i/>
          <w:sz w:val="24"/>
          <w:szCs w:val="24"/>
        </w:rPr>
        <w:t xml:space="preserve">, </w:t>
      </w:r>
      <w:r w:rsidRPr="001C4177">
        <w:rPr>
          <w:rFonts w:ascii="Calibri" w:hAnsi="Calibri" w:cs="Calibri"/>
          <w:b/>
          <w:bCs/>
          <w:iCs/>
          <w:sz w:val="24"/>
          <w:szCs w:val="24"/>
        </w:rPr>
        <w:t>Jessica Dewey</w:t>
      </w:r>
      <w:r>
        <w:rPr>
          <w:rFonts w:ascii="Calibri" w:hAnsi="Calibri" w:cs="Calibri"/>
          <w:b/>
          <w:bCs/>
          <w:iCs/>
          <w:sz w:val="24"/>
          <w:szCs w:val="24"/>
        </w:rPr>
        <w:t xml:space="preserve">, Jenna Hicks, </w:t>
      </w:r>
      <w:r w:rsidRPr="001C4177">
        <w:rPr>
          <w:rFonts w:ascii="Calibri" w:hAnsi="Calibri" w:cs="Calibri"/>
          <w:b/>
          <w:bCs/>
          <w:iCs/>
          <w:sz w:val="24"/>
          <w:szCs w:val="24"/>
        </w:rPr>
        <w:t xml:space="preserve">Michael Abebe, Maxwell Kramer, Anita </w:t>
      </w:r>
      <w:proofErr w:type="spellStart"/>
      <w:r w:rsidRPr="001C4177">
        <w:rPr>
          <w:rFonts w:ascii="Calibri" w:hAnsi="Calibri" w:cs="Calibri"/>
          <w:b/>
          <w:bCs/>
          <w:iCs/>
          <w:sz w:val="24"/>
          <w:szCs w:val="24"/>
        </w:rPr>
        <w:t>Schuchardt</w:t>
      </w:r>
      <w:proofErr w:type="spellEnd"/>
      <w:r w:rsidR="00D2104F">
        <w:rPr>
          <w:rFonts w:ascii="Calibri" w:hAnsi="Calibri" w:cs="Calibri"/>
          <w:b/>
          <w:bCs/>
          <w:iCs/>
          <w:sz w:val="24"/>
          <w:szCs w:val="24"/>
        </w:rPr>
        <w:t xml:space="preserve"> (</w:t>
      </w:r>
      <w:r w:rsidRPr="00DD4D12">
        <w:rPr>
          <w:rFonts w:ascii="Calibri" w:hAnsi="Calibri" w:cs="Calibri"/>
          <w:iCs/>
          <w:sz w:val="24"/>
          <w:szCs w:val="24"/>
        </w:rPr>
        <w:t>University of Minnesota</w:t>
      </w:r>
      <w:r w:rsidR="00D2104F">
        <w:rPr>
          <w:rFonts w:ascii="Calibri" w:hAnsi="Calibri" w:cs="Calibri"/>
          <w:iCs/>
          <w:sz w:val="24"/>
          <w:szCs w:val="24"/>
        </w:rPr>
        <w:t>)</w:t>
      </w:r>
    </w:p>
    <w:p w14:paraId="171BAD74" w14:textId="77777777" w:rsidR="00583640" w:rsidRDefault="00583640" w:rsidP="00A55E2B">
      <w:pPr>
        <w:rPr>
          <w:rFonts w:cstheme="minorHAnsi"/>
          <w:bCs/>
        </w:rPr>
      </w:pPr>
    </w:p>
    <w:p w14:paraId="15F16C9B" w14:textId="16E2D540" w:rsidR="00A55E2B" w:rsidRPr="00331D16" w:rsidRDefault="00A55E2B" w:rsidP="00A55E2B">
      <w:pPr>
        <w:rPr>
          <w:rFonts w:cstheme="minorHAnsi"/>
          <w:color w:val="000000"/>
        </w:rPr>
      </w:pPr>
      <w:r w:rsidRPr="004C55E1">
        <w:rPr>
          <w:rFonts w:cstheme="minorHAnsi"/>
          <w:bCs/>
        </w:rPr>
        <w:t>Abstract:</w:t>
      </w:r>
      <w:r w:rsidRPr="004C55E1">
        <w:rPr>
          <w:rFonts w:cstheme="minorHAnsi"/>
          <w:b/>
        </w:rPr>
        <w:t xml:space="preserve"> </w:t>
      </w:r>
      <w:r w:rsidRPr="001C4177">
        <w:rPr>
          <w:rFonts w:cstheme="minorHAnsi"/>
          <w:bCs/>
        </w:rPr>
        <w:t>T</w:t>
      </w:r>
      <w:r w:rsidRPr="001C4177">
        <w:rPr>
          <w:rFonts w:cstheme="minorHAnsi"/>
          <w:color w:val="000000"/>
        </w:rPr>
        <w:t xml:space="preserve">eaching assistants (TAs) often lead courses using curricula they did not design. Therefore, examining how curriculum and professional development (PD) interact to influence TAs’ teaching practices is critical. This study describes the effects of an intervention consisting of five short curricular tasks and 4 hours of PD for </w:t>
      </w:r>
      <w:proofErr w:type="spellStart"/>
      <w:r w:rsidRPr="001C4177">
        <w:rPr>
          <w:rFonts w:cstheme="minorHAnsi"/>
          <w:color w:val="000000"/>
        </w:rPr>
        <w:t>TAs.</w:t>
      </w:r>
      <w:proofErr w:type="spellEnd"/>
      <w:r w:rsidRPr="001C4177">
        <w:rPr>
          <w:rFonts w:cstheme="minorHAnsi"/>
          <w:color w:val="000000"/>
        </w:rPr>
        <w:t xml:space="preserve"> TAs teaching ‘Intervention’ sections taught the intervention curricular tasks in addition to the regular laboratory exercises, and participated in Intervention PD that was situated in the context of these specific curriculum activities and modeled the teaching practices TAs were intended to use. Intervention curriculum featured structured opportunities for reform-oriented teaching practices. TAs in ‘Traditional’ (non-Intervention) sections taught the regular laboratory exercises and participated in time-matched PD. The effects of the intervention are assessed in two contexts: when TAs are teaching curriculum that is explicitly linked to PD, and when teaching curriculum that is not linked to PD. TAs that participated in the intervention (N=21) implemented more student-centered teaching practices than TAs that did not participate in the intervention (N=21), even when teaching curriculum that was not designed to be student-centered and was not linked to PD. Linear models of TAs’ teaching practices incorporating curricular task type, PD type, and task cognitive demand indicate cognitive demand has the largest relationship with teaching practices, followed by PD. These results suggest that curriculum-linked PD can be effective in supporting TAs in implementing student-centered practices, even when teaching curricula that is not linked to PD. Higher-cognitive-demand tasks may support or constrain implementation of student-centered practices.</w:t>
      </w:r>
    </w:p>
    <w:p w14:paraId="0F7324AE" w14:textId="77777777" w:rsidR="0099636F" w:rsidRDefault="0099636F" w:rsidP="0099636F">
      <w:pPr>
        <w:rPr>
          <w:rFonts w:cstheme="minorHAnsi"/>
          <w:color w:val="000000"/>
          <w:shd w:val="clear" w:color="auto" w:fill="FFFFFF"/>
        </w:rPr>
      </w:pPr>
    </w:p>
    <w:p w14:paraId="460DAD1D" w14:textId="77777777" w:rsidR="00583640" w:rsidRDefault="00583640" w:rsidP="0099636F">
      <w:pPr>
        <w:rPr>
          <w:rFonts w:ascii="Cochin" w:hAnsi="Cochin"/>
          <w:b/>
          <w:sz w:val="28"/>
          <w:szCs w:val="28"/>
        </w:rPr>
      </w:pPr>
    </w:p>
    <w:p w14:paraId="2A44D329" w14:textId="77777777" w:rsidR="00583640" w:rsidRDefault="00583640" w:rsidP="0099636F">
      <w:pPr>
        <w:rPr>
          <w:rFonts w:ascii="Cochin" w:hAnsi="Cochin"/>
          <w:b/>
          <w:sz w:val="28"/>
          <w:szCs w:val="28"/>
        </w:rPr>
      </w:pPr>
    </w:p>
    <w:p w14:paraId="2DA86516" w14:textId="77777777" w:rsidR="00583640" w:rsidRDefault="00583640" w:rsidP="0099636F">
      <w:pPr>
        <w:rPr>
          <w:rFonts w:ascii="Cochin" w:hAnsi="Cochin"/>
          <w:b/>
          <w:sz w:val="28"/>
          <w:szCs w:val="28"/>
        </w:rPr>
      </w:pPr>
    </w:p>
    <w:p w14:paraId="589EC599" w14:textId="77777777" w:rsidR="00583640" w:rsidRDefault="00583640" w:rsidP="0099636F">
      <w:pPr>
        <w:rPr>
          <w:rFonts w:ascii="Cochin" w:hAnsi="Cochin"/>
          <w:b/>
          <w:sz w:val="28"/>
          <w:szCs w:val="28"/>
        </w:rPr>
      </w:pPr>
    </w:p>
    <w:p w14:paraId="0FA5C30E" w14:textId="77777777" w:rsidR="00583640" w:rsidRDefault="00583640" w:rsidP="0099636F">
      <w:pPr>
        <w:rPr>
          <w:rFonts w:ascii="Cochin" w:hAnsi="Cochin"/>
          <w:b/>
          <w:sz w:val="28"/>
          <w:szCs w:val="28"/>
        </w:rPr>
      </w:pPr>
    </w:p>
    <w:p w14:paraId="47F347FA" w14:textId="77777777" w:rsidR="00583640" w:rsidRDefault="00583640" w:rsidP="0099636F">
      <w:pPr>
        <w:rPr>
          <w:rFonts w:ascii="Cochin" w:hAnsi="Cochin"/>
          <w:b/>
          <w:sz w:val="28"/>
          <w:szCs w:val="28"/>
        </w:rPr>
      </w:pPr>
    </w:p>
    <w:p w14:paraId="076A4C2E" w14:textId="77777777" w:rsidR="00583640" w:rsidRDefault="00583640" w:rsidP="0099636F">
      <w:pPr>
        <w:rPr>
          <w:rFonts w:ascii="Cochin" w:hAnsi="Cochin"/>
          <w:b/>
          <w:sz w:val="28"/>
          <w:szCs w:val="28"/>
        </w:rPr>
      </w:pPr>
    </w:p>
    <w:p w14:paraId="5CD4EA45" w14:textId="77777777" w:rsidR="00583640" w:rsidRDefault="00583640" w:rsidP="0099636F">
      <w:pPr>
        <w:rPr>
          <w:rFonts w:ascii="Cochin" w:hAnsi="Cochin"/>
          <w:b/>
          <w:sz w:val="28"/>
          <w:szCs w:val="28"/>
        </w:rPr>
      </w:pPr>
    </w:p>
    <w:p w14:paraId="4F52D1EB" w14:textId="511831F5" w:rsidR="00DF60BA" w:rsidRDefault="00A55E2B" w:rsidP="0099636F">
      <w:pPr>
        <w:rPr>
          <w:rFonts w:ascii="Cochin" w:hAnsi="Cochin"/>
          <w:b/>
          <w:sz w:val="28"/>
          <w:szCs w:val="28"/>
        </w:rPr>
      </w:pPr>
      <w:r>
        <w:rPr>
          <w:rFonts w:ascii="Cochin" w:hAnsi="Cochin"/>
          <w:b/>
          <w:sz w:val="28"/>
          <w:szCs w:val="28"/>
        </w:rPr>
        <w:lastRenderedPageBreak/>
        <w:t>2:05</w:t>
      </w:r>
      <w:r w:rsidR="00DF60BA" w:rsidRPr="00DF60BA">
        <w:rPr>
          <w:rFonts w:ascii="Cochin" w:hAnsi="Cochin"/>
          <w:b/>
          <w:sz w:val="28"/>
          <w:szCs w:val="28"/>
        </w:rPr>
        <w:t xml:space="preserve"> – </w:t>
      </w:r>
      <w:r w:rsidR="00DF60BA">
        <w:rPr>
          <w:rFonts w:ascii="Cochin" w:hAnsi="Cochin"/>
          <w:b/>
          <w:sz w:val="28"/>
          <w:szCs w:val="28"/>
        </w:rPr>
        <w:t>2</w:t>
      </w:r>
      <w:r w:rsidR="00DF60BA" w:rsidRPr="00DF60BA">
        <w:rPr>
          <w:rFonts w:ascii="Cochin" w:hAnsi="Cochin"/>
          <w:b/>
          <w:sz w:val="28"/>
          <w:szCs w:val="28"/>
        </w:rPr>
        <w:t>:</w:t>
      </w:r>
      <w:r>
        <w:rPr>
          <w:rFonts w:ascii="Cochin" w:hAnsi="Cochin"/>
          <w:b/>
          <w:sz w:val="28"/>
          <w:szCs w:val="28"/>
        </w:rPr>
        <w:t>25</w:t>
      </w:r>
      <w:r w:rsidR="0038174F">
        <w:rPr>
          <w:rFonts w:ascii="Cochin" w:hAnsi="Cochin"/>
          <w:b/>
          <w:sz w:val="28"/>
          <w:szCs w:val="28"/>
        </w:rPr>
        <w:t xml:space="preserve"> EST</w:t>
      </w:r>
    </w:p>
    <w:p w14:paraId="622B60DE" w14:textId="2B35321C" w:rsidR="00A55E2B" w:rsidRDefault="00A55E2B" w:rsidP="00A55E2B">
      <w:pPr>
        <w:ind w:left="720"/>
        <w:rPr>
          <w:rFonts w:cstheme="minorHAnsi"/>
          <w:iCs/>
          <w:color w:val="000000"/>
          <w:sz w:val="24"/>
          <w:szCs w:val="24"/>
        </w:rPr>
      </w:pPr>
      <w:r w:rsidRPr="00E063F3">
        <w:rPr>
          <w:rFonts w:cstheme="minorHAnsi"/>
          <w:i/>
          <w:color w:val="000000"/>
          <w:sz w:val="24"/>
          <w:szCs w:val="24"/>
        </w:rPr>
        <w:t xml:space="preserve">Community, </w:t>
      </w:r>
      <w:r w:rsidR="00E76AFB">
        <w:rPr>
          <w:rFonts w:cstheme="minorHAnsi"/>
          <w:i/>
          <w:color w:val="000000"/>
          <w:sz w:val="24"/>
          <w:szCs w:val="24"/>
        </w:rPr>
        <w:t>D</w:t>
      </w:r>
      <w:r w:rsidRPr="00E063F3">
        <w:rPr>
          <w:rFonts w:cstheme="minorHAnsi"/>
          <w:i/>
          <w:color w:val="000000"/>
          <w:sz w:val="24"/>
          <w:szCs w:val="24"/>
        </w:rPr>
        <w:t xml:space="preserve">irect </w:t>
      </w:r>
      <w:r w:rsidR="00E76AFB">
        <w:rPr>
          <w:rFonts w:cstheme="minorHAnsi"/>
          <w:i/>
          <w:color w:val="000000"/>
          <w:sz w:val="24"/>
          <w:szCs w:val="24"/>
        </w:rPr>
        <w:t>F</w:t>
      </w:r>
      <w:r w:rsidRPr="00E063F3">
        <w:rPr>
          <w:rFonts w:cstheme="minorHAnsi"/>
          <w:i/>
          <w:color w:val="000000"/>
          <w:sz w:val="24"/>
          <w:szCs w:val="24"/>
        </w:rPr>
        <w:t xml:space="preserve">eedback, and </w:t>
      </w:r>
      <w:r w:rsidR="00E76AFB">
        <w:rPr>
          <w:rFonts w:cstheme="minorHAnsi"/>
          <w:i/>
          <w:color w:val="000000"/>
          <w:sz w:val="24"/>
          <w:szCs w:val="24"/>
        </w:rPr>
        <w:t>C</w:t>
      </w:r>
      <w:r w:rsidRPr="00E063F3">
        <w:rPr>
          <w:rFonts w:cstheme="minorHAnsi"/>
          <w:i/>
          <w:color w:val="000000"/>
          <w:sz w:val="24"/>
          <w:szCs w:val="24"/>
        </w:rPr>
        <w:t xml:space="preserve">heerleading: Three </w:t>
      </w:r>
      <w:r w:rsidR="00E76AFB">
        <w:rPr>
          <w:rFonts w:cstheme="minorHAnsi"/>
          <w:i/>
          <w:color w:val="000000"/>
          <w:sz w:val="24"/>
          <w:szCs w:val="24"/>
        </w:rPr>
        <w:t>P</w:t>
      </w:r>
      <w:r w:rsidRPr="00E063F3">
        <w:rPr>
          <w:rFonts w:cstheme="minorHAnsi"/>
          <w:i/>
          <w:color w:val="000000"/>
          <w:sz w:val="24"/>
          <w:szCs w:val="24"/>
        </w:rPr>
        <w:t xml:space="preserve">ractices </w:t>
      </w:r>
      <w:r w:rsidR="00E76AFB">
        <w:rPr>
          <w:rFonts w:cstheme="minorHAnsi"/>
          <w:i/>
          <w:color w:val="000000"/>
          <w:sz w:val="24"/>
          <w:szCs w:val="24"/>
        </w:rPr>
        <w:t>I</w:t>
      </w:r>
      <w:r w:rsidRPr="00E063F3">
        <w:rPr>
          <w:rFonts w:cstheme="minorHAnsi"/>
          <w:i/>
          <w:color w:val="000000"/>
          <w:sz w:val="24"/>
          <w:szCs w:val="24"/>
        </w:rPr>
        <w:t xml:space="preserve">dentified by </w:t>
      </w:r>
      <w:r w:rsidR="00E76AFB">
        <w:rPr>
          <w:rFonts w:cstheme="minorHAnsi"/>
          <w:i/>
          <w:color w:val="000000"/>
          <w:sz w:val="24"/>
          <w:szCs w:val="24"/>
        </w:rPr>
        <w:t>G</w:t>
      </w:r>
      <w:r w:rsidRPr="00E063F3">
        <w:rPr>
          <w:rFonts w:cstheme="minorHAnsi"/>
          <w:i/>
          <w:color w:val="000000"/>
          <w:sz w:val="24"/>
          <w:szCs w:val="24"/>
        </w:rPr>
        <w:t xml:space="preserve">raduate </w:t>
      </w:r>
      <w:r w:rsidR="00E76AFB">
        <w:rPr>
          <w:rFonts w:cstheme="minorHAnsi"/>
          <w:i/>
          <w:color w:val="000000"/>
          <w:sz w:val="24"/>
          <w:szCs w:val="24"/>
        </w:rPr>
        <w:t>T</w:t>
      </w:r>
      <w:r w:rsidRPr="00E063F3">
        <w:rPr>
          <w:rFonts w:cstheme="minorHAnsi"/>
          <w:i/>
          <w:color w:val="000000"/>
          <w:sz w:val="24"/>
          <w:szCs w:val="24"/>
        </w:rPr>
        <w:t xml:space="preserve">rainees as </w:t>
      </w:r>
      <w:r w:rsidR="00E76AFB">
        <w:rPr>
          <w:rFonts w:cstheme="minorHAnsi"/>
          <w:i/>
          <w:color w:val="000000"/>
          <w:sz w:val="24"/>
          <w:szCs w:val="24"/>
        </w:rPr>
        <w:t>E</w:t>
      </w:r>
      <w:r w:rsidRPr="00E063F3">
        <w:rPr>
          <w:rFonts w:cstheme="minorHAnsi"/>
          <w:i/>
          <w:color w:val="000000"/>
          <w:sz w:val="24"/>
          <w:szCs w:val="24"/>
        </w:rPr>
        <w:t xml:space="preserve">specially </w:t>
      </w:r>
      <w:r w:rsidR="00E76AFB">
        <w:rPr>
          <w:rFonts w:cstheme="minorHAnsi"/>
          <w:i/>
          <w:color w:val="000000"/>
          <w:sz w:val="24"/>
          <w:szCs w:val="24"/>
        </w:rPr>
        <w:t>U</w:t>
      </w:r>
      <w:r w:rsidRPr="00E063F3">
        <w:rPr>
          <w:rFonts w:cstheme="minorHAnsi"/>
          <w:i/>
          <w:color w:val="000000"/>
          <w:sz w:val="24"/>
          <w:szCs w:val="24"/>
        </w:rPr>
        <w:t xml:space="preserve">seful in </w:t>
      </w:r>
      <w:r w:rsidR="00E76AFB">
        <w:rPr>
          <w:rFonts w:cstheme="minorHAnsi"/>
          <w:i/>
          <w:color w:val="000000"/>
          <w:sz w:val="24"/>
          <w:szCs w:val="24"/>
        </w:rPr>
        <w:t>T</w:t>
      </w:r>
      <w:r w:rsidRPr="00E063F3">
        <w:rPr>
          <w:rFonts w:cstheme="minorHAnsi"/>
          <w:i/>
          <w:color w:val="000000"/>
          <w:sz w:val="24"/>
          <w:szCs w:val="24"/>
        </w:rPr>
        <w:t xml:space="preserve">aking </w:t>
      </w:r>
      <w:r w:rsidR="00E76AFB">
        <w:rPr>
          <w:rFonts w:cstheme="minorHAnsi"/>
          <w:i/>
          <w:color w:val="000000"/>
          <w:sz w:val="24"/>
          <w:szCs w:val="24"/>
        </w:rPr>
        <w:t>U</w:t>
      </w:r>
      <w:r w:rsidRPr="00E063F3">
        <w:rPr>
          <w:rFonts w:cstheme="minorHAnsi"/>
          <w:i/>
          <w:color w:val="000000"/>
          <w:sz w:val="24"/>
          <w:szCs w:val="24"/>
        </w:rPr>
        <w:t xml:space="preserve">p </w:t>
      </w:r>
      <w:r w:rsidR="00E76AFB">
        <w:rPr>
          <w:rFonts w:cstheme="minorHAnsi"/>
          <w:i/>
          <w:color w:val="000000"/>
          <w:sz w:val="24"/>
          <w:szCs w:val="24"/>
        </w:rPr>
        <w:t>I</w:t>
      </w:r>
      <w:r w:rsidRPr="00E063F3">
        <w:rPr>
          <w:rFonts w:cstheme="minorHAnsi"/>
          <w:i/>
          <w:color w:val="000000"/>
          <w:sz w:val="24"/>
          <w:szCs w:val="24"/>
        </w:rPr>
        <w:t xml:space="preserve">nclusive </w:t>
      </w:r>
      <w:r w:rsidR="00E76AFB">
        <w:rPr>
          <w:rFonts w:cstheme="minorHAnsi"/>
          <w:i/>
          <w:color w:val="000000"/>
          <w:sz w:val="24"/>
          <w:szCs w:val="24"/>
        </w:rPr>
        <w:t>T</w:t>
      </w:r>
      <w:r w:rsidRPr="00E063F3">
        <w:rPr>
          <w:rFonts w:cstheme="minorHAnsi"/>
          <w:i/>
          <w:color w:val="000000"/>
          <w:sz w:val="24"/>
          <w:szCs w:val="24"/>
        </w:rPr>
        <w:t xml:space="preserve">eaching </w:t>
      </w:r>
      <w:r w:rsidR="00E76AFB">
        <w:rPr>
          <w:rFonts w:cstheme="minorHAnsi"/>
          <w:i/>
          <w:color w:val="000000"/>
          <w:sz w:val="24"/>
          <w:szCs w:val="24"/>
        </w:rPr>
        <w:t>M</w:t>
      </w:r>
      <w:r w:rsidRPr="00E063F3">
        <w:rPr>
          <w:rFonts w:cstheme="minorHAnsi"/>
          <w:i/>
          <w:color w:val="000000"/>
          <w:sz w:val="24"/>
          <w:szCs w:val="24"/>
        </w:rPr>
        <w:t>ethods</w:t>
      </w:r>
      <w:r w:rsidRPr="00411226">
        <w:rPr>
          <w:rFonts w:cstheme="minorHAnsi"/>
          <w:iCs/>
          <w:color w:val="000000"/>
          <w:sz w:val="24"/>
          <w:szCs w:val="24"/>
        </w:rPr>
        <w:t xml:space="preserve">, </w:t>
      </w:r>
      <w:r>
        <w:rPr>
          <w:rFonts w:cstheme="minorHAnsi"/>
          <w:b/>
          <w:bCs/>
          <w:iCs/>
          <w:color w:val="000000"/>
          <w:sz w:val="24"/>
          <w:szCs w:val="24"/>
        </w:rPr>
        <w:t>Ben Wiggins</w:t>
      </w:r>
      <w:r w:rsidR="006E2CF2">
        <w:rPr>
          <w:rFonts w:cstheme="minorHAnsi"/>
          <w:iCs/>
          <w:color w:val="000000"/>
          <w:sz w:val="24"/>
          <w:szCs w:val="24"/>
        </w:rPr>
        <w:t xml:space="preserve"> </w:t>
      </w:r>
      <w:r w:rsidR="006E2CF2" w:rsidRPr="00B507B2">
        <w:rPr>
          <w:rFonts w:cstheme="minorHAnsi"/>
          <w:iCs/>
          <w:color w:val="000000"/>
          <w:sz w:val="24"/>
          <w:szCs w:val="24"/>
        </w:rPr>
        <w:t>(</w:t>
      </w:r>
      <w:r w:rsidRPr="00B507B2">
        <w:rPr>
          <w:rFonts w:cstheme="minorHAnsi"/>
          <w:iCs/>
          <w:color w:val="000000"/>
          <w:sz w:val="24"/>
          <w:szCs w:val="24"/>
        </w:rPr>
        <w:t>University of Washington</w:t>
      </w:r>
      <w:r w:rsidR="006E2CF2" w:rsidRPr="00B507B2">
        <w:rPr>
          <w:rFonts w:cstheme="minorHAnsi"/>
          <w:iCs/>
          <w:color w:val="000000"/>
          <w:sz w:val="24"/>
          <w:szCs w:val="24"/>
        </w:rPr>
        <w:t>)</w:t>
      </w:r>
      <w:r w:rsidR="00B507B2" w:rsidRPr="00B507B2">
        <w:rPr>
          <w:rFonts w:cstheme="minorHAnsi"/>
          <w:b/>
          <w:bCs/>
          <w:iCs/>
          <w:color w:val="000000"/>
          <w:sz w:val="24"/>
          <w:szCs w:val="24"/>
        </w:rPr>
        <w:t xml:space="preserve">, Becca Price </w:t>
      </w:r>
      <w:r w:rsidR="00B507B2" w:rsidRPr="00B507B2">
        <w:rPr>
          <w:rFonts w:cstheme="minorHAnsi"/>
          <w:iCs/>
          <w:color w:val="000000"/>
          <w:sz w:val="24"/>
          <w:szCs w:val="24"/>
        </w:rPr>
        <w:t>(UW-Bothell)</w:t>
      </w:r>
      <w:r w:rsidR="00B507B2" w:rsidRPr="00B507B2">
        <w:rPr>
          <w:rFonts w:cstheme="minorHAnsi"/>
          <w:b/>
          <w:bCs/>
          <w:iCs/>
          <w:color w:val="000000"/>
          <w:sz w:val="24"/>
          <w:szCs w:val="24"/>
        </w:rPr>
        <w:t xml:space="preserve">, Shelley </w:t>
      </w:r>
      <w:proofErr w:type="spellStart"/>
      <w:r w:rsidR="00B507B2" w:rsidRPr="00B507B2">
        <w:rPr>
          <w:rFonts w:cstheme="minorHAnsi"/>
          <w:b/>
          <w:bCs/>
          <w:iCs/>
          <w:color w:val="000000"/>
          <w:sz w:val="24"/>
          <w:szCs w:val="24"/>
        </w:rPr>
        <w:t>Stromhol</w:t>
      </w:r>
      <w:r w:rsidR="00181741">
        <w:rPr>
          <w:rFonts w:cstheme="minorHAnsi"/>
          <w:b/>
          <w:bCs/>
          <w:iCs/>
          <w:color w:val="000000"/>
          <w:sz w:val="24"/>
          <w:szCs w:val="24"/>
        </w:rPr>
        <w:t>t</w:t>
      </w:r>
      <w:proofErr w:type="spellEnd"/>
      <w:r w:rsidR="00B507B2" w:rsidRPr="00B507B2">
        <w:rPr>
          <w:rFonts w:cstheme="minorHAnsi"/>
          <w:b/>
          <w:bCs/>
          <w:iCs/>
          <w:color w:val="000000"/>
          <w:sz w:val="24"/>
          <w:szCs w:val="24"/>
        </w:rPr>
        <w:t xml:space="preserve"> </w:t>
      </w:r>
      <w:r w:rsidR="00B507B2" w:rsidRPr="00B507B2">
        <w:rPr>
          <w:rFonts w:cstheme="minorHAnsi"/>
          <w:iCs/>
          <w:color w:val="000000"/>
          <w:sz w:val="24"/>
          <w:szCs w:val="24"/>
        </w:rPr>
        <w:t>(University of Washington)</w:t>
      </w:r>
      <w:r w:rsidR="00B507B2" w:rsidRPr="00B507B2">
        <w:rPr>
          <w:rFonts w:cstheme="minorHAnsi"/>
          <w:b/>
          <w:bCs/>
          <w:iCs/>
          <w:color w:val="000000"/>
          <w:sz w:val="24"/>
          <w:szCs w:val="24"/>
        </w:rPr>
        <w:t xml:space="preserve">, Richard Gardner </w:t>
      </w:r>
      <w:r w:rsidR="00B507B2" w:rsidRPr="00B507B2">
        <w:rPr>
          <w:rFonts w:cstheme="minorHAnsi"/>
          <w:iCs/>
          <w:color w:val="000000"/>
          <w:sz w:val="24"/>
          <w:szCs w:val="24"/>
        </w:rPr>
        <w:t>(University of Washington)</w:t>
      </w:r>
    </w:p>
    <w:p w14:paraId="787C4705" w14:textId="2E5415A0" w:rsidR="00A55E2B" w:rsidRPr="00B507B2" w:rsidRDefault="00A55E2B" w:rsidP="00D122DF">
      <w:pPr>
        <w:rPr>
          <w:rFonts w:cstheme="minorHAnsi"/>
          <w:color w:val="000000"/>
        </w:rPr>
      </w:pPr>
      <w:r w:rsidRPr="007F6B77">
        <w:rPr>
          <w:rFonts w:cstheme="minorHAnsi"/>
          <w:color w:val="000000"/>
        </w:rPr>
        <w:t>Abstract: Our program trains cohorts of advanced PhD students in the best practices of active, equitable instruction. Through a design-based mixed-methods research arm, we present findings elucidated from graduate students (and the undergraduates that they teach) some of the conditions in which these best practices are taken up by grads. Our specific underlying research question was “What aspects of the STEP-UP training program help or do hot help graduate trainees to take up ambitious teaching practices, and under what conditions? The 9-month cohort of 6 graduate trainees was followed with a qualitative research plan. Our combination of interviews, exit tickets, and open-ended survey responses highlighted the following three practices: 1) Group mentoring created an atmosphere for supportive, self-critical change in teaching outlook and practice. Trainees found this especially helpful for learning inclusive methods, and this seems to have been the case because they were able to learn in an environment of trust from the experiences of peers from multiple viewpoints. 2) Direct feedback for graduate trainees from undergraduate students was identified as particularly important for development of confidence and a supportive teaching persona. Trainees indicate that ‘facing the enemy’ prior to their own instruction allowed them a rare opportunity to understand the mindset of their students which proved useful later. 3) Perhaps least surprisingly, trainees</w:t>
      </w:r>
      <w:r w:rsidRPr="00E60F0B">
        <w:rPr>
          <w:rFonts w:cstheme="minorHAnsi"/>
        </w:rPr>
        <w:t xml:space="preserve"> repeatedly indicated that an overwhelmingly positive outlook on the part of supervisors was a necessary ingredient. We will present this in the lens of </w:t>
      </w:r>
      <w:proofErr w:type="spellStart"/>
      <w:r w:rsidRPr="00E60F0B">
        <w:rPr>
          <w:rFonts w:cstheme="minorHAnsi"/>
        </w:rPr>
        <w:t>Ericcson’s</w:t>
      </w:r>
      <w:proofErr w:type="spellEnd"/>
      <w:r w:rsidRPr="00E60F0B">
        <w:rPr>
          <w:rFonts w:cstheme="minorHAnsi"/>
        </w:rPr>
        <w:t xml:space="preserve"> Deliberate Practice (1993). These findings will help the iterative design for our future cohorts, and we hope they are useful to others trying to maximize the impact of professional development for graduate students in teaching.</w:t>
      </w:r>
    </w:p>
    <w:p w14:paraId="02B7D9CE" w14:textId="77777777" w:rsidR="00A55E2B" w:rsidRPr="00DD4D12" w:rsidRDefault="00A55E2B" w:rsidP="0099636F">
      <w:pPr>
        <w:rPr>
          <w:rFonts w:ascii="Calibri" w:hAnsi="Calibri" w:cs="Calibri"/>
          <w:i/>
          <w:sz w:val="24"/>
          <w:szCs w:val="24"/>
        </w:rPr>
      </w:pPr>
    </w:p>
    <w:p w14:paraId="0DC31566" w14:textId="77777777" w:rsidR="00B507B2" w:rsidRDefault="00B507B2" w:rsidP="00EE4DCE">
      <w:pPr>
        <w:spacing w:after="0"/>
        <w:contextualSpacing/>
        <w:rPr>
          <w:rFonts w:ascii="Cochin" w:hAnsi="Cochin"/>
          <w:b/>
          <w:sz w:val="28"/>
          <w:szCs w:val="28"/>
        </w:rPr>
      </w:pPr>
    </w:p>
    <w:p w14:paraId="196C1295" w14:textId="77777777" w:rsidR="00B507B2" w:rsidRDefault="00B507B2" w:rsidP="00EE4DCE">
      <w:pPr>
        <w:spacing w:after="0"/>
        <w:contextualSpacing/>
        <w:rPr>
          <w:rFonts w:ascii="Cochin" w:hAnsi="Cochin"/>
          <w:b/>
          <w:sz w:val="28"/>
          <w:szCs w:val="28"/>
        </w:rPr>
      </w:pPr>
    </w:p>
    <w:p w14:paraId="5AF40BF9" w14:textId="77777777" w:rsidR="00B507B2" w:rsidRDefault="00B507B2" w:rsidP="00EE4DCE">
      <w:pPr>
        <w:spacing w:after="0"/>
        <w:contextualSpacing/>
        <w:rPr>
          <w:rFonts w:ascii="Cochin" w:hAnsi="Cochin"/>
          <w:b/>
          <w:sz w:val="28"/>
          <w:szCs w:val="28"/>
        </w:rPr>
      </w:pPr>
    </w:p>
    <w:p w14:paraId="3CC43231" w14:textId="77777777" w:rsidR="00B507B2" w:rsidRDefault="00B507B2" w:rsidP="00EE4DCE">
      <w:pPr>
        <w:spacing w:after="0"/>
        <w:contextualSpacing/>
        <w:rPr>
          <w:rFonts w:ascii="Cochin" w:hAnsi="Cochin"/>
          <w:b/>
          <w:sz w:val="28"/>
          <w:szCs w:val="28"/>
        </w:rPr>
      </w:pPr>
    </w:p>
    <w:p w14:paraId="4BEA88F1" w14:textId="77777777" w:rsidR="00B507B2" w:rsidRDefault="00B507B2" w:rsidP="00EE4DCE">
      <w:pPr>
        <w:spacing w:after="0"/>
        <w:contextualSpacing/>
        <w:rPr>
          <w:rFonts w:ascii="Cochin" w:hAnsi="Cochin"/>
          <w:b/>
          <w:sz w:val="28"/>
          <w:szCs w:val="28"/>
        </w:rPr>
      </w:pPr>
    </w:p>
    <w:p w14:paraId="7B1F055B" w14:textId="77777777" w:rsidR="00B507B2" w:rsidRDefault="00B507B2" w:rsidP="00EE4DCE">
      <w:pPr>
        <w:spacing w:after="0"/>
        <w:contextualSpacing/>
        <w:rPr>
          <w:rFonts w:ascii="Cochin" w:hAnsi="Cochin"/>
          <w:b/>
          <w:sz w:val="28"/>
          <w:szCs w:val="28"/>
        </w:rPr>
      </w:pPr>
    </w:p>
    <w:p w14:paraId="36D96AE1" w14:textId="77777777" w:rsidR="00B507B2" w:rsidRDefault="00B507B2" w:rsidP="00EE4DCE">
      <w:pPr>
        <w:spacing w:after="0"/>
        <w:contextualSpacing/>
        <w:rPr>
          <w:rFonts w:ascii="Cochin" w:hAnsi="Cochin"/>
          <w:b/>
          <w:sz w:val="28"/>
          <w:szCs w:val="28"/>
        </w:rPr>
      </w:pPr>
    </w:p>
    <w:p w14:paraId="0BFA83ED" w14:textId="77777777" w:rsidR="00B507B2" w:rsidRDefault="00B507B2" w:rsidP="00EE4DCE">
      <w:pPr>
        <w:spacing w:after="0"/>
        <w:contextualSpacing/>
        <w:rPr>
          <w:rFonts w:ascii="Cochin" w:hAnsi="Cochin"/>
          <w:b/>
          <w:sz w:val="28"/>
          <w:szCs w:val="28"/>
        </w:rPr>
      </w:pPr>
    </w:p>
    <w:p w14:paraId="3DFBCF43" w14:textId="77777777" w:rsidR="00B507B2" w:rsidRDefault="00B507B2" w:rsidP="00EE4DCE">
      <w:pPr>
        <w:spacing w:after="0"/>
        <w:contextualSpacing/>
        <w:rPr>
          <w:rFonts w:ascii="Cochin" w:hAnsi="Cochin"/>
          <w:b/>
          <w:sz w:val="28"/>
          <w:szCs w:val="28"/>
        </w:rPr>
      </w:pPr>
    </w:p>
    <w:p w14:paraId="59412E5A" w14:textId="77777777" w:rsidR="00B507B2" w:rsidRDefault="00B507B2" w:rsidP="00EE4DCE">
      <w:pPr>
        <w:spacing w:after="0"/>
        <w:contextualSpacing/>
        <w:rPr>
          <w:rFonts w:ascii="Cochin" w:hAnsi="Cochin"/>
          <w:b/>
          <w:sz w:val="28"/>
          <w:szCs w:val="28"/>
        </w:rPr>
      </w:pPr>
    </w:p>
    <w:p w14:paraId="61E48077" w14:textId="77777777" w:rsidR="00B507B2" w:rsidRDefault="00B507B2" w:rsidP="00EE4DCE">
      <w:pPr>
        <w:spacing w:after="0"/>
        <w:contextualSpacing/>
        <w:rPr>
          <w:rFonts w:ascii="Cochin" w:hAnsi="Cochin"/>
          <w:b/>
          <w:sz w:val="28"/>
          <w:szCs w:val="28"/>
        </w:rPr>
      </w:pPr>
    </w:p>
    <w:p w14:paraId="127F128F" w14:textId="77777777" w:rsidR="00B507B2" w:rsidRDefault="00B507B2" w:rsidP="00EE4DCE">
      <w:pPr>
        <w:spacing w:after="0"/>
        <w:contextualSpacing/>
        <w:rPr>
          <w:rFonts w:ascii="Cochin" w:hAnsi="Cochin"/>
          <w:b/>
          <w:sz w:val="28"/>
          <w:szCs w:val="28"/>
        </w:rPr>
      </w:pPr>
    </w:p>
    <w:p w14:paraId="4C2A7E40" w14:textId="77777777" w:rsidR="00B507B2" w:rsidRDefault="00B507B2" w:rsidP="00EE4DCE">
      <w:pPr>
        <w:spacing w:after="0"/>
        <w:contextualSpacing/>
        <w:rPr>
          <w:rFonts w:ascii="Cochin" w:hAnsi="Cochin"/>
          <w:b/>
          <w:sz w:val="28"/>
          <w:szCs w:val="28"/>
        </w:rPr>
      </w:pPr>
    </w:p>
    <w:p w14:paraId="5F733A49" w14:textId="6F15F500" w:rsidR="004C55E1" w:rsidRDefault="009B3A7C" w:rsidP="00EE4DCE">
      <w:pPr>
        <w:spacing w:after="0"/>
        <w:contextualSpacing/>
        <w:rPr>
          <w:rFonts w:ascii="Cochin" w:hAnsi="Cochin"/>
          <w:b/>
          <w:sz w:val="28"/>
          <w:szCs w:val="28"/>
        </w:rPr>
      </w:pPr>
      <w:r>
        <w:rPr>
          <w:rFonts w:ascii="Cochin" w:hAnsi="Cochin"/>
          <w:b/>
          <w:sz w:val="28"/>
          <w:szCs w:val="28"/>
        </w:rPr>
        <w:lastRenderedPageBreak/>
        <w:t xml:space="preserve">2:25 </w:t>
      </w:r>
      <w:r w:rsidR="00340399">
        <w:rPr>
          <w:rFonts w:ascii="Cochin" w:hAnsi="Cochin"/>
          <w:b/>
          <w:sz w:val="28"/>
          <w:szCs w:val="28"/>
        </w:rPr>
        <w:t>–</w:t>
      </w:r>
      <w:r>
        <w:rPr>
          <w:rFonts w:ascii="Cochin" w:hAnsi="Cochin"/>
          <w:b/>
          <w:sz w:val="28"/>
          <w:szCs w:val="28"/>
        </w:rPr>
        <w:t xml:space="preserve"> </w:t>
      </w:r>
      <w:r w:rsidR="00340399">
        <w:rPr>
          <w:rFonts w:ascii="Cochin" w:hAnsi="Cochin"/>
          <w:b/>
          <w:sz w:val="28"/>
          <w:szCs w:val="28"/>
        </w:rPr>
        <w:t>2:35</w:t>
      </w:r>
      <w:r w:rsidR="0038174F">
        <w:rPr>
          <w:rFonts w:ascii="Cochin" w:hAnsi="Cochin"/>
          <w:b/>
          <w:sz w:val="28"/>
          <w:szCs w:val="28"/>
        </w:rPr>
        <w:t xml:space="preserve"> EST</w:t>
      </w:r>
    </w:p>
    <w:p w14:paraId="0105FD7B" w14:textId="46F7FCA3" w:rsidR="00340399" w:rsidRDefault="00340399" w:rsidP="00340399">
      <w:pPr>
        <w:spacing w:after="0"/>
        <w:ind w:left="720"/>
        <w:contextualSpacing/>
        <w:rPr>
          <w:rFonts w:ascii="Cochin" w:hAnsi="Cochin"/>
          <w:b/>
          <w:sz w:val="28"/>
          <w:szCs w:val="28"/>
        </w:rPr>
      </w:pPr>
      <w:r w:rsidRPr="0099636F">
        <w:rPr>
          <w:rFonts w:ascii="Calibri" w:hAnsi="Calibri" w:cs="Calibri"/>
          <w:i/>
          <w:sz w:val="24"/>
          <w:szCs w:val="24"/>
        </w:rPr>
        <w:t>The “See One, Do One, Teach One” Strategy to Prepare TAs in Course</w:t>
      </w:r>
      <w:r w:rsidR="00E76AFB">
        <w:rPr>
          <w:rFonts w:ascii="Calibri" w:hAnsi="Calibri" w:cs="Calibri"/>
          <w:i/>
          <w:sz w:val="24"/>
          <w:szCs w:val="24"/>
        </w:rPr>
        <w:t>-</w:t>
      </w:r>
      <w:r w:rsidRPr="0099636F">
        <w:rPr>
          <w:rFonts w:ascii="Calibri" w:hAnsi="Calibri" w:cs="Calibri"/>
          <w:i/>
          <w:sz w:val="24"/>
          <w:szCs w:val="24"/>
        </w:rPr>
        <w:t>Based Undergraduate Research Experiences: The Design and Testing of RNA Therapeutics to Block C</w:t>
      </w:r>
      <w:r w:rsidR="00B507B2">
        <w:rPr>
          <w:rFonts w:ascii="Calibri" w:hAnsi="Calibri" w:cs="Calibri"/>
          <w:i/>
          <w:sz w:val="24"/>
          <w:szCs w:val="24"/>
        </w:rPr>
        <w:t>OVID</w:t>
      </w:r>
      <w:r w:rsidRPr="0099636F">
        <w:rPr>
          <w:rFonts w:ascii="Calibri" w:hAnsi="Calibri" w:cs="Calibri"/>
          <w:i/>
          <w:sz w:val="24"/>
          <w:szCs w:val="24"/>
        </w:rPr>
        <w:t>-19</w:t>
      </w:r>
      <w:r w:rsidRPr="00DD4D12">
        <w:rPr>
          <w:rFonts w:ascii="Calibri" w:hAnsi="Calibri" w:cs="Calibri"/>
          <w:i/>
          <w:sz w:val="24"/>
          <w:szCs w:val="24"/>
        </w:rPr>
        <w:t xml:space="preserve">, </w:t>
      </w:r>
      <w:proofErr w:type="spellStart"/>
      <w:r w:rsidRPr="0099636F">
        <w:rPr>
          <w:rFonts w:ascii="Calibri" w:hAnsi="Calibri" w:cs="Calibri"/>
          <w:b/>
          <w:bCs/>
          <w:iCs/>
          <w:sz w:val="24"/>
          <w:szCs w:val="24"/>
        </w:rPr>
        <w:t>Flobater</w:t>
      </w:r>
      <w:proofErr w:type="spellEnd"/>
      <w:r w:rsidRPr="0099636F">
        <w:rPr>
          <w:rFonts w:ascii="Calibri" w:hAnsi="Calibri" w:cs="Calibri"/>
          <w:b/>
          <w:bCs/>
          <w:iCs/>
          <w:sz w:val="24"/>
          <w:szCs w:val="24"/>
        </w:rPr>
        <w:t xml:space="preserve"> </w:t>
      </w:r>
      <w:proofErr w:type="spellStart"/>
      <w:r w:rsidRPr="0099636F">
        <w:rPr>
          <w:rFonts w:ascii="Calibri" w:hAnsi="Calibri" w:cs="Calibri"/>
          <w:b/>
          <w:bCs/>
          <w:iCs/>
          <w:sz w:val="24"/>
          <w:szCs w:val="24"/>
        </w:rPr>
        <w:t>Gawargi</w:t>
      </w:r>
      <w:proofErr w:type="spellEnd"/>
      <w:r w:rsidRPr="0022709C">
        <w:rPr>
          <w:rFonts w:ascii="Calibri" w:hAnsi="Calibri" w:cs="Calibri"/>
          <w:b/>
          <w:bCs/>
          <w:iCs/>
          <w:sz w:val="24"/>
          <w:szCs w:val="24"/>
        </w:rPr>
        <w:t xml:space="preserve"> and Martin Hicks</w:t>
      </w:r>
      <w:r w:rsidRPr="00DD4D12">
        <w:rPr>
          <w:rFonts w:ascii="Calibri" w:hAnsi="Calibri" w:cs="Calibri"/>
          <w:iCs/>
          <w:sz w:val="24"/>
          <w:szCs w:val="24"/>
        </w:rPr>
        <w:t xml:space="preserve"> </w:t>
      </w:r>
      <w:r w:rsidR="00D2104F">
        <w:rPr>
          <w:rFonts w:ascii="Calibri" w:hAnsi="Calibri" w:cs="Calibri"/>
          <w:iCs/>
          <w:sz w:val="24"/>
          <w:szCs w:val="24"/>
        </w:rPr>
        <w:t>(</w:t>
      </w:r>
      <w:r w:rsidRPr="0099636F">
        <w:rPr>
          <w:rFonts w:ascii="Calibri" w:hAnsi="Calibri" w:cs="Calibri"/>
          <w:iCs/>
          <w:sz w:val="24"/>
          <w:szCs w:val="24"/>
        </w:rPr>
        <w:t>Monmouth University</w:t>
      </w:r>
      <w:r w:rsidR="00D2104F">
        <w:rPr>
          <w:rFonts w:ascii="Calibri" w:hAnsi="Calibri" w:cs="Calibri"/>
          <w:iCs/>
          <w:sz w:val="24"/>
          <w:szCs w:val="24"/>
        </w:rPr>
        <w:t>)</w:t>
      </w:r>
    </w:p>
    <w:p w14:paraId="5DDA0191" w14:textId="77777777" w:rsidR="00340399" w:rsidRDefault="00340399" w:rsidP="00340399">
      <w:pPr>
        <w:spacing w:after="0"/>
        <w:contextualSpacing/>
        <w:rPr>
          <w:rFonts w:ascii="Cochin" w:hAnsi="Cochin"/>
          <w:b/>
          <w:sz w:val="28"/>
          <w:szCs w:val="28"/>
        </w:rPr>
      </w:pPr>
    </w:p>
    <w:p w14:paraId="0F7B0620" w14:textId="05D16EA2" w:rsidR="00340399" w:rsidRDefault="00340399" w:rsidP="00340399">
      <w:pPr>
        <w:rPr>
          <w:rFonts w:cstheme="minorHAnsi"/>
          <w:color w:val="000000"/>
          <w:shd w:val="clear" w:color="auto" w:fill="FFFFFF"/>
        </w:rPr>
      </w:pPr>
      <w:r w:rsidRPr="00331D16">
        <w:rPr>
          <w:rFonts w:cstheme="minorHAnsi"/>
          <w:color w:val="000000"/>
          <w:shd w:val="clear" w:color="auto" w:fill="FFFFFF"/>
        </w:rPr>
        <w:t xml:space="preserve">Abstract: </w:t>
      </w:r>
      <w:r w:rsidRPr="0099636F">
        <w:rPr>
          <w:rFonts w:cstheme="minorHAnsi"/>
          <w:color w:val="000000"/>
          <w:shd w:val="clear" w:color="auto" w:fill="FFFFFF"/>
        </w:rPr>
        <w:t>Engaging students in research through course-based undergraduate research experiences (CUREs) has gained a foothold in recent years. The CURE project introduces authentic research to the undergraduate student, adds to the research program of the PI, and advances the research thesis of the TA. Our goal has been to design a CURE built upon the teaching of concepts while imparting the skills and applications of modern techniques to the next generation of scientist. The TA is trained through the “see one, do one, teach one” approach. To begin, the TA shadows experienced student investigators in the research lab, learns techniques and gains experience in the research methodology. The TA is given the opportunity to carry-out procedures, make mistakes, gain insights and learn the research process. To keep the research real, the TA selects a current aspect of their developing thesis project to advance toward the CURE, adding genuine investment by the TA to the success of the CURE. The TA intellectually develops the timeline and implementation of the project with the PI. A realistic week-by-week, step-by-step flow chart is generated by the TA. In the current program, the TA has developed a CURE in which undergrads learn to design and individually clone a unique RNA therapeutic to block the expression of critical proteins of the virus that causes C</w:t>
      </w:r>
      <w:r w:rsidR="00B507B2">
        <w:rPr>
          <w:rFonts w:cstheme="minorHAnsi"/>
          <w:color w:val="000000"/>
          <w:shd w:val="clear" w:color="auto" w:fill="FFFFFF"/>
        </w:rPr>
        <w:t>OVID</w:t>
      </w:r>
      <w:r w:rsidRPr="0099636F">
        <w:rPr>
          <w:rFonts w:cstheme="minorHAnsi"/>
          <w:color w:val="000000"/>
          <w:shd w:val="clear" w:color="auto" w:fill="FFFFFF"/>
        </w:rPr>
        <w:t>-19. In our current approach, the TA prioritizes grasping concepts, visualizing the protocol and gaining skills. This strategy has resulted in greater student success in experimental outcomes as well as positive student feedback.</w:t>
      </w:r>
    </w:p>
    <w:p w14:paraId="74050E64" w14:textId="77777777" w:rsidR="00340399" w:rsidRDefault="00340399" w:rsidP="00EE4DCE">
      <w:pPr>
        <w:spacing w:after="0"/>
        <w:contextualSpacing/>
        <w:rPr>
          <w:rFonts w:ascii="Cochin" w:hAnsi="Cochin"/>
          <w:b/>
          <w:sz w:val="28"/>
          <w:szCs w:val="28"/>
        </w:rPr>
      </w:pPr>
    </w:p>
    <w:p w14:paraId="7B7BE15E" w14:textId="3864EFF8" w:rsidR="0071424A" w:rsidRPr="00F85438" w:rsidRDefault="005F2213" w:rsidP="00F85438">
      <w:pPr>
        <w:spacing w:line="240" w:lineRule="auto"/>
        <w:contextualSpacing/>
        <w:rPr>
          <w:rFonts w:ascii="Cochin" w:hAnsi="Cochin" w:cstheme="minorHAnsi"/>
          <w:b/>
          <w:sz w:val="28"/>
          <w:szCs w:val="28"/>
        </w:rPr>
      </w:pPr>
      <w:r>
        <w:rPr>
          <w:rFonts w:ascii="Cochin" w:hAnsi="Cochin" w:cstheme="minorHAnsi"/>
          <w:b/>
          <w:sz w:val="28"/>
          <w:szCs w:val="28"/>
        </w:rPr>
        <w:t>2:</w:t>
      </w:r>
      <w:r w:rsidR="00340399">
        <w:rPr>
          <w:rFonts w:ascii="Cochin" w:hAnsi="Cochin" w:cstheme="minorHAnsi"/>
          <w:b/>
          <w:sz w:val="28"/>
          <w:szCs w:val="28"/>
        </w:rPr>
        <w:t>35</w:t>
      </w:r>
      <w:r w:rsidR="00450A23">
        <w:rPr>
          <w:rFonts w:ascii="Cochin" w:hAnsi="Cochin" w:cstheme="minorHAnsi"/>
          <w:b/>
          <w:sz w:val="28"/>
          <w:szCs w:val="28"/>
        </w:rPr>
        <w:t xml:space="preserve"> – 2:55</w:t>
      </w:r>
      <w:r w:rsidR="0071424A" w:rsidRPr="00F85438">
        <w:rPr>
          <w:rFonts w:ascii="Cochin" w:hAnsi="Cochin" w:cstheme="minorHAnsi"/>
          <w:b/>
          <w:sz w:val="28"/>
          <w:szCs w:val="28"/>
        </w:rPr>
        <w:t xml:space="preserve"> </w:t>
      </w:r>
      <w:r w:rsidR="0038174F">
        <w:rPr>
          <w:rFonts w:ascii="Cochin" w:hAnsi="Cochin"/>
          <w:b/>
          <w:sz w:val="28"/>
          <w:szCs w:val="28"/>
        </w:rPr>
        <w:t>EST</w:t>
      </w:r>
    </w:p>
    <w:p w14:paraId="5A81D8D2" w14:textId="0DFA2316" w:rsidR="004C55E1" w:rsidRDefault="005F2213" w:rsidP="005F2213">
      <w:pPr>
        <w:spacing w:line="240" w:lineRule="auto"/>
        <w:ind w:left="720"/>
        <w:contextualSpacing/>
        <w:rPr>
          <w:rFonts w:cstheme="minorHAnsi"/>
          <w:iCs/>
          <w:color w:val="000000"/>
          <w:sz w:val="24"/>
          <w:szCs w:val="24"/>
        </w:rPr>
      </w:pPr>
      <w:r w:rsidRPr="005F2213">
        <w:rPr>
          <w:rFonts w:cstheme="minorHAnsi"/>
          <w:i/>
          <w:color w:val="000000"/>
          <w:sz w:val="24"/>
          <w:szCs w:val="24"/>
        </w:rPr>
        <w:t xml:space="preserve">Unraveling the </w:t>
      </w:r>
      <w:r w:rsidR="00E76AFB">
        <w:rPr>
          <w:rFonts w:cstheme="minorHAnsi"/>
          <w:i/>
          <w:color w:val="000000"/>
          <w:sz w:val="24"/>
          <w:szCs w:val="24"/>
        </w:rPr>
        <w:t>F</w:t>
      </w:r>
      <w:r w:rsidRPr="005F2213">
        <w:rPr>
          <w:rFonts w:cstheme="minorHAnsi"/>
          <w:i/>
          <w:color w:val="000000"/>
          <w:sz w:val="24"/>
          <w:szCs w:val="24"/>
        </w:rPr>
        <w:t xml:space="preserve">ailure </w:t>
      </w:r>
      <w:r w:rsidR="00E76AFB">
        <w:rPr>
          <w:rFonts w:cstheme="minorHAnsi"/>
          <w:i/>
          <w:color w:val="000000"/>
          <w:sz w:val="24"/>
          <w:szCs w:val="24"/>
        </w:rPr>
        <w:t>M</w:t>
      </w:r>
      <w:r w:rsidRPr="005F2213">
        <w:rPr>
          <w:rFonts w:cstheme="minorHAnsi"/>
          <w:i/>
          <w:color w:val="000000"/>
          <w:sz w:val="24"/>
          <w:szCs w:val="24"/>
        </w:rPr>
        <w:t xml:space="preserve">indset for </w:t>
      </w:r>
      <w:r w:rsidR="00E76AFB">
        <w:rPr>
          <w:rFonts w:cstheme="minorHAnsi"/>
          <w:i/>
          <w:color w:val="000000"/>
          <w:sz w:val="24"/>
          <w:szCs w:val="24"/>
        </w:rPr>
        <w:t>T</w:t>
      </w:r>
      <w:r w:rsidRPr="005F2213">
        <w:rPr>
          <w:rFonts w:cstheme="minorHAnsi"/>
          <w:i/>
          <w:color w:val="000000"/>
          <w:sz w:val="24"/>
          <w:szCs w:val="24"/>
        </w:rPr>
        <w:t xml:space="preserve">eaching </w:t>
      </w:r>
      <w:r w:rsidR="00E76AFB">
        <w:rPr>
          <w:rFonts w:cstheme="minorHAnsi"/>
          <w:i/>
          <w:color w:val="000000"/>
          <w:sz w:val="24"/>
          <w:szCs w:val="24"/>
        </w:rPr>
        <w:t>A</w:t>
      </w:r>
      <w:r w:rsidRPr="005F2213">
        <w:rPr>
          <w:rFonts w:cstheme="minorHAnsi"/>
          <w:i/>
          <w:color w:val="000000"/>
          <w:sz w:val="24"/>
          <w:szCs w:val="24"/>
        </w:rPr>
        <w:t xml:space="preserve">ssistants and </w:t>
      </w:r>
      <w:r w:rsidR="00E76AFB">
        <w:rPr>
          <w:rFonts w:cstheme="minorHAnsi"/>
          <w:i/>
          <w:color w:val="000000"/>
          <w:sz w:val="24"/>
          <w:szCs w:val="24"/>
        </w:rPr>
        <w:t>U</w:t>
      </w:r>
      <w:r w:rsidRPr="005F2213">
        <w:rPr>
          <w:rFonts w:cstheme="minorHAnsi"/>
          <w:i/>
          <w:color w:val="000000"/>
          <w:sz w:val="24"/>
          <w:szCs w:val="24"/>
        </w:rPr>
        <w:t xml:space="preserve">ndergraduate </w:t>
      </w:r>
      <w:r w:rsidR="00E76AFB">
        <w:rPr>
          <w:rFonts w:cstheme="minorHAnsi"/>
          <w:i/>
          <w:color w:val="000000"/>
          <w:sz w:val="24"/>
          <w:szCs w:val="24"/>
        </w:rPr>
        <w:t>S</w:t>
      </w:r>
      <w:r w:rsidRPr="005F2213">
        <w:rPr>
          <w:rFonts w:cstheme="minorHAnsi"/>
          <w:i/>
          <w:color w:val="000000"/>
          <w:sz w:val="24"/>
          <w:szCs w:val="24"/>
        </w:rPr>
        <w:t>tudents in Introductory Biology and Chemistry</w:t>
      </w:r>
      <w:r w:rsidR="0071424A" w:rsidRPr="00F85438">
        <w:rPr>
          <w:rFonts w:cstheme="minorHAnsi"/>
          <w:i/>
          <w:color w:val="000000"/>
          <w:sz w:val="24"/>
          <w:szCs w:val="24"/>
        </w:rPr>
        <w:t xml:space="preserve">, </w:t>
      </w:r>
      <w:r w:rsidRPr="005F2213">
        <w:rPr>
          <w:rFonts w:cstheme="minorHAnsi"/>
          <w:b/>
          <w:bCs/>
          <w:iCs/>
          <w:color w:val="000000"/>
          <w:sz w:val="24"/>
          <w:szCs w:val="24"/>
        </w:rPr>
        <w:t>Deborah A. Lichti</w:t>
      </w:r>
      <w:r w:rsidR="006E2CF2">
        <w:rPr>
          <w:rFonts w:cstheme="minorHAnsi"/>
          <w:b/>
          <w:bCs/>
          <w:iCs/>
          <w:color w:val="000000"/>
          <w:sz w:val="24"/>
          <w:szCs w:val="24"/>
        </w:rPr>
        <w:t xml:space="preserve"> (</w:t>
      </w:r>
      <w:r w:rsidRPr="005F2213">
        <w:rPr>
          <w:rFonts w:cstheme="minorHAnsi"/>
          <w:iCs/>
          <w:color w:val="000000"/>
          <w:sz w:val="24"/>
          <w:szCs w:val="24"/>
        </w:rPr>
        <w:t>University of Delaware</w:t>
      </w:r>
      <w:r w:rsidR="006E2CF2">
        <w:rPr>
          <w:rFonts w:cstheme="minorHAnsi"/>
          <w:iCs/>
          <w:color w:val="000000"/>
          <w:sz w:val="24"/>
          <w:szCs w:val="24"/>
        </w:rPr>
        <w:t>)</w:t>
      </w:r>
    </w:p>
    <w:p w14:paraId="4267CBED" w14:textId="77777777" w:rsidR="005F2213" w:rsidRDefault="005F2213" w:rsidP="005F2213">
      <w:pPr>
        <w:spacing w:line="240" w:lineRule="auto"/>
        <w:ind w:left="720"/>
        <w:contextualSpacing/>
        <w:rPr>
          <w:rFonts w:cstheme="minorHAnsi"/>
          <w:color w:val="000000"/>
        </w:rPr>
      </w:pPr>
    </w:p>
    <w:p w14:paraId="2307228F" w14:textId="794E32BC" w:rsidR="004C55E1" w:rsidRPr="00331D16" w:rsidRDefault="004C55E1" w:rsidP="004C55E1">
      <w:pPr>
        <w:rPr>
          <w:rFonts w:cstheme="minorHAnsi"/>
        </w:rPr>
      </w:pPr>
      <w:r w:rsidRPr="00331D16">
        <w:rPr>
          <w:rFonts w:cstheme="minorHAnsi"/>
          <w:color w:val="000000"/>
        </w:rPr>
        <w:t xml:space="preserve">Abstract: </w:t>
      </w:r>
      <w:r w:rsidR="005F2213" w:rsidRPr="005F2213">
        <w:rPr>
          <w:rFonts w:cstheme="minorHAnsi"/>
          <w:color w:val="000000"/>
        </w:rPr>
        <w:t xml:space="preserve">Students struggle with failure throughout their academic career because they feel that scientists do not fail. This mindset results in students leaving the STEM fields. In laboratory courses, teaching assistants guide the students through the scientific process but students perceive their results as failures based upon past experiences. The study goal was to determine how students and teaching assistants assess perceived failures based on different scenarios. The online survey was administered to students (n= 21) in Fall 2019 and teaching assistants (n= 18) as the semester began in Fall 2019 and Spring 2020. The four scenarios consisted of situations in the teaching or research laboratory, and the GTA’s own research experience in graduate school. The participants responded by determining whether the scenario was </w:t>
      </w:r>
      <w:r w:rsidR="00B507B2">
        <w:rPr>
          <w:rFonts w:cstheme="minorHAnsi"/>
          <w:color w:val="000000"/>
        </w:rPr>
        <w:t xml:space="preserve">a </w:t>
      </w:r>
      <w:r w:rsidR="005F2213" w:rsidRPr="005F2213">
        <w:rPr>
          <w:rFonts w:cstheme="minorHAnsi"/>
          <w:color w:val="000000"/>
        </w:rPr>
        <w:t xml:space="preserve">failure and why. TAs were then asked to discuss how they would handle the situation. Overall, I found that TAs felt most situations were not failures but </w:t>
      </w:r>
      <w:r w:rsidR="00B507B2">
        <w:rPr>
          <w:rFonts w:cstheme="minorHAnsi"/>
          <w:color w:val="000000"/>
        </w:rPr>
        <w:t xml:space="preserve">were </w:t>
      </w:r>
      <w:r w:rsidR="005F2213" w:rsidRPr="005F2213">
        <w:rPr>
          <w:rFonts w:cstheme="minorHAnsi"/>
          <w:color w:val="000000"/>
        </w:rPr>
        <w:t>learning experiences in the classroom</w:t>
      </w:r>
      <w:r w:rsidR="00B507B2">
        <w:rPr>
          <w:rFonts w:cstheme="minorHAnsi"/>
          <w:color w:val="000000"/>
        </w:rPr>
        <w:t>,</w:t>
      </w:r>
      <w:r w:rsidR="005F2213" w:rsidRPr="005F2213">
        <w:rPr>
          <w:rFonts w:cstheme="minorHAnsi"/>
          <w:color w:val="000000"/>
        </w:rPr>
        <w:t xml:space="preserve"> but when it pertained to their own research they had mixed feelings. TAs felt the best plan of action was to have conversations with the students about their results and reassure them that their grades would not be affected. TAs also felt that sharing their own scientific experiences or failure examples would help the students better appreciate science. Students were divided on what was perceived as failure in these scenarios. There is a mismatch between students and TAs on perceived failure and future training programs could help reduce these gaps.</w:t>
      </w:r>
      <w:r w:rsidRPr="00331D16">
        <w:rPr>
          <w:rFonts w:cstheme="minorHAnsi"/>
          <w:color w:val="000000"/>
        </w:rPr>
        <w:t>    </w:t>
      </w:r>
    </w:p>
    <w:p w14:paraId="63C58B28" w14:textId="77777777" w:rsidR="00FB192B" w:rsidRDefault="00FB192B" w:rsidP="00F85438">
      <w:pPr>
        <w:spacing w:after="0" w:line="240" w:lineRule="auto"/>
        <w:contextualSpacing/>
        <w:rPr>
          <w:rFonts w:ascii="Calibri" w:hAnsi="Calibri" w:cs="Calibri"/>
          <w:b/>
        </w:rPr>
      </w:pPr>
    </w:p>
    <w:p w14:paraId="18522EA7" w14:textId="05919FB9" w:rsidR="00450A23" w:rsidRDefault="00450A23" w:rsidP="00450A23">
      <w:pPr>
        <w:spacing w:after="0"/>
        <w:contextualSpacing/>
        <w:rPr>
          <w:rFonts w:ascii="Cochin" w:hAnsi="Cochin"/>
          <w:b/>
          <w:sz w:val="28"/>
          <w:szCs w:val="28"/>
        </w:rPr>
      </w:pPr>
      <w:r>
        <w:rPr>
          <w:rFonts w:ascii="Cochin" w:hAnsi="Cochin"/>
          <w:b/>
          <w:sz w:val="28"/>
          <w:szCs w:val="28"/>
        </w:rPr>
        <w:t>2:55</w:t>
      </w:r>
      <w:r w:rsidRPr="00DF60BA">
        <w:rPr>
          <w:rFonts w:ascii="Cochin" w:hAnsi="Cochin"/>
          <w:b/>
          <w:sz w:val="28"/>
          <w:szCs w:val="28"/>
        </w:rPr>
        <w:t xml:space="preserve">– </w:t>
      </w:r>
      <w:r>
        <w:rPr>
          <w:rFonts w:ascii="Cochin" w:hAnsi="Cochin"/>
          <w:b/>
          <w:sz w:val="28"/>
          <w:szCs w:val="28"/>
        </w:rPr>
        <w:t>3:10</w:t>
      </w:r>
      <w:r w:rsidR="0038174F" w:rsidRPr="0038174F">
        <w:rPr>
          <w:rFonts w:ascii="Cochin" w:hAnsi="Cochin"/>
          <w:b/>
          <w:sz w:val="28"/>
          <w:szCs w:val="28"/>
        </w:rPr>
        <w:t xml:space="preserve"> </w:t>
      </w:r>
      <w:r w:rsidR="0038174F">
        <w:rPr>
          <w:rFonts w:ascii="Cochin" w:hAnsi="Cochin"/>
          <w:b/>
          <w:sz w:val="28"/>
          <w:szCs w:val="28"/>
        </w:rPr>
        <w:t>EST</w:t>
      </w:r>
    </w:p>
    <w:p w14:paraId="23D48C65" w14:textId="77777777" w:rsidR="00450A23" w:rsidRPr="00283DB0" w:rsidRDefault="00450A23" w:rsidP="00450A23">
      <w:pPr>
        <w:spacing w:after="0"/>
        <w:contextualSpacing/>
        <w:rPr>
          <w:rFonts w:ascii="Cochin" w:hAnsi="Cochin"/>
          <w:sz w:val="28"/>
          <w:szCs w:val="28"/>
        </w:rPr>
      </w:pPr>
      <w:r w:rsidRPr="00A94EA8">
        <w:rPr>
          <w:b/>
          <w:sz w:val="24"/>
          <w:szCs w:val="24"/>
        </w:rPr>
        <w:tab/>
      </w:r>
      <w:r w:rsidRPr="00DD15A7">
        <w:rPr>
          <w:rFonts w:ascii="Cochin" w:hAnsi="Cochin"/>
          <w:b/>
          <w:sz w:val="28"/>
          <w:szCs w:val="28"/>
        </w:rPr>
        <w:t>BREAK</w:t>
      </w:r>
      <w:r>
        <w:rPr>
          <w:rFonts w:ascii="Cochin" w:hAnsi="Cochin"/>
          <w:sz w:val="28"/>
          <w:szCs w:val="28"/>
        </w:rPr>
        <w:t xml:space="preserve"> </w:t>
      </w:r>
      <w:r w:rsidRPr="00FB192B">
        <w:rPr>
          <w:sz w:val="24"/>
          <w:szCs w:val="24"/>
        </w:rPr>
        <w:t xml:space="preserve">(get a </w:t>
      </w:r>
      <w:r>
        <w:rPr>
          <w:sz w:val="24"/>
          <w:szCs w:val="24"/>
        </w:rPr>
        <w:t>snack</w:t>
      </w:r>
      <w:r w:rsidRPr="00FB192B">
        <w:rPr>
          <w:sz w:val="24"/>
          <w:szCs w:val="24"/>
        </w:rPr>
        <w:t>, walk around, come back!)</w:t>
      </w:r>
    </w:p>
    <w:p w14:paraId="2C1ABC5C" w14:textId="77777777" w:rsidR="00450A23" w:rsidRDefault="00450A23" w:rsidP="00450A23">
      <w:pPr>
        <w:spacing w:after="0"/>
        <w:contextualSpacing/>
        <w:rPr>
          <w:rFonts w:ascii="Cochin" w:hAnsi="Cochin"/>
          <w:b/>
          <w:sz w:val="28"/>
          <w:szCs w:val="28"/>
        </w:rPr>
      </w:pPr>
    </w:p>
    <w:p w14:paraId="1CE69750" w14:textId="7D91077B" w:rsidR="00FB192B" w:rsidRPr="00F85438" w:rsidRDefault="0071424A" w:rsidP="00F85438">
      <w:pPr>
        <w:spacing w:line="240" w:lineRule="auto"/>
        <w:ind w:left="2160" w:hanging="2160"/>
        <w:contextualSpacing/>
        <w:rPr>
          <w:rFonts w:ascii="Cochin" w:eastAsia="Times New Roman" w:hAnsi="Cochin" w:cstheme="minorHAnsi"/>
          <w:color w:val="000000"/>
          <w:sz w:val="24"/>
          <w:szCs w:val="24"/>
        </w:rPr>
      </w:pPr>
      <w:r w:rsidRPr="00F85438">
        <w:rPr>
          <w:rFonts w:ascii="Cochin" w:hAnsi="Cochin" w:cstheme="minorHAnsi"/>
          <w:b/>
          <w:sz w:val="28"/>
          <w:szCs w:val="28"/>
        </w:rPr>
        <w:t>3:</w:t>
      </w:r>
      <w:r w:rsidR="005F2213">
        <w:rPr>
          <w:rFonts w:ascii="Cochin" w:hAnsi="Cochin" w:cstheme="minorHAnsi"/>
          <w:b/>
          <w:sz w:val="28"/>
          <w:szCs w:val="28"/>
        </w:rPr>
        <w:t>1</w:t>
      </w:r>
      <w:r w:rsidRPr="00F85438">
        <w:rPr>
          <w:rFonts w:ascii="Cochin" w:hAnsi="Cochin" w:cstheme="minorHAnsi"/>
          <w:b/>
          <w:sz w:val="28"/>
          <w:szCs w:val="28"/>
        </w:rPr>
        <w:t xml:space="preserve">0 – </w:t>
      </w:r>
      <w:r w:rsidR="005F2213">
        <w:rPr>
          <w:rFonts w:ascii="Cochin" w:hAnsi="Cochin" w:cstheme="minorHAnsi"/>
          <w:b/>
          <w:sz w:val="28"/>
          <w:szCs w:val="28"/>
        </w:rPr>
        <w:t>3:30</w:t>
      </w:r>
      <w:r w:rsidR="0038174F" w:rsidRPr="0038174F">
        <w:rPr>
          <w:rFonts w:ascii="Cochin" w:hAnsi="Cochin"/>
          <w:b/>
          <w:sz w:val="28"/>
          <w:szCs w:val="28"/>
        </w:rPr>
        <w:t xml:space="preserve"> </w:t>
      </w:r>
      <w:r w:rsidR="0038174F">
        <w:rPr>
          <w:rFonts w:ascii="Cochin" w:hAnsi="Cochin"/>
          <w:b/>
          <w:sz w:val="28"/>
          <w:szCs w:val="28"/>
        </w:rPr>
        <w:t>EST</w:t>
      </w:r>
    </w:p>
    <w:p w14:paraId="5547992D" w14:textId="57A04ADE" w:rsidR="00FB192B" w:rsidRPr="00F85438" w:rsidRDefault="005F2213" w:rsidP="00F85438">
      <w:pPr>
        <w:spacing w:line="240" w:lineRule="auto"/>
        <w:ind w:left="720"/>
        <w:contextualSpacing/>
        <w:rPr>
          <w:rFonts w:cstheme="minorHAnsi"/>
          <w:iCs/>
          <w:color w:val="000000"/>
          <w:sz w:val="24"/>
          <w:szCs w:val="24"/>
        </w:rPr>
      </w:pPr>
      <w:r w:rsidRPr="0022709C">
        <w:rPr>
          <w:rFonts w:cstheme="minorHAnsi"/>
          <w:i/>
          <w:color w:val="000000"/>
          <w:sz w:val="24"/>
          <w:szCs w:val="24"/>
        </w:rPr>
        <w:t xml:space="preserve">Seeing Equity in Education (SEE): First </w:t>
      </w:r>
      <w:r w:rsidR="00E76AFB">
        <w:rPr>
          <w:rFonts w:cstheme="minorHAnsi"/>
          <w:i/>
          <w:color w:val="000000"/>
          <w:sz w:val="24"/>
          <w:szCs w:val="24"/>
        </w:rPr>
        <w:t>S</w:t>
      </w:r>
      <w:r w:rsidRPr="0022709C">
        <w:rPr>
          <w:rFonts w:cstheme="minorHAnsi"/>
          <w:i/>
          <w:color w:val="000000"/>
          <w:sz w:val="24"/>
          <w:szCs w:val="24"/>
        </w:rPr>
        <w:t xml:space="preserve">teps </w:t>
      </w:r>
      <w:r w:rsidR="00E76AFB">
        <w:rPr>
          <w:rFonts w:cstheme="minorHAnsi"/>
          <w:i/>
          <w:color w:val="000000"/>
          <w:sz w:val="24"/>
          <w:szCs w:val="24"/>
        </w:rPr>
        <w:t>T</w:t>
      </w:r>
      <w:r w:rsidRPr="0022709C">
        <w:rPr>
          <w:rFonts w:cstheme="minorHAnsi"/>
          <w:i/>
          <w:color w:val="000000"/>
          <w:sz w:val="24"/>
          <w:szCs w:val="24"/>
        </w:rPr>
        <w:t xml:space="preserve">owards the </w:t>
      </w:r>
      <w:r w:rsidR="00E76AFB">
        <w:rPr>
          <w:rFonts w:cstheme="minorHAnsi"/>
          <w:i/>
          <w:color w:val="000000"/>
          <w:sz w:val="24"/>
          <w:szCs w:val="24"/>
        </w:rPr>
        <w:t>D</w:t>
      </w:r>
      <w:r w:rsidRPr="0022709C">
        <w:rPr>
          <w:rFonts w:cstheme="minorHAnsi"/>
          <w:i/>
          <w:color w:val="000000"/>
          <w:sz w:val="24"/>
          <w:szCs w:val="24"/>
        </w:rPr>
        <w:t xml:space="preserve">evelopment of the SEE </w:t>
      </w:r>
      <w:r w:rsidR="00E76AFB">
        <w:rPr>
          <w:rFonts w:cstheme="minorHAnsi"/>
          <w:i/>
          <w:color w:val="000000"/>
          <w:sz w:val="24"/>
          <w:szCs w:val="24"/>
        </w:rPr>
        <w:t>I</w:t>
      </w:r>
      <w:r w:rsidRPr="0022709C">
        <w:rPr>
          <w:rFonts w:cstheme="minorHAnsi"/>
          <w:i/>
          <w:color w:val="000000"/>
          <w:sz w:val="24"/>
          <w:szCs w:val="24"/>
        </w:rPr>
        <w:t>nstrument</w:t>
      </w:r>
      <w:r w:rsidR="0071424A" w:rsidRPr="00F85438">
        <w:rPr>
          <w:rFonts w:cstheme="minorHAnsi"/>
          <w:b/>
          <w:bCs/>
          <w:i/>
          <w:color w:val="000000"/>
          <w:sz w:val="24"/>
          <w:szCs w:val="24"/>
        </w:rPr>
        <w:t xml:space="preserve">, </w:t>
      </w:r>
      <w:r w:rsidRPr="005F2213">
        <w:rPr>
          <w:rFonts w:cstheme="minorHAnsi"/>
          <w:b/>
          <w:bCs/>
          <w:iCs/>
          <w:color w:val="000000"/>
          <w:sz w:val="24"/>
          <w:szCs w:val="24"/>
        </w:rPr>
        <w:t xml:space="preserve">Gena </w:t>
      </w:r>
      <w:proofErr w:type="spellStart"/>
      <w:r w:rsidRPr="005F2213">
        <w:rPr>
          <w:rFonts w:cstheme="minorHAnsi"/>
          <w:b/>
          <w:bCs/>
          <w:iCs/>
          <w:color w:val="000000"/>
          <w:sz w:val="24"/>
          <w:szCs w:val="24"/>
        </w:rPr>
        <w:t>Sbeglia</w:t>
      </w:r>
      <w:proofErr w:type="spellEnd"/>
      <w:r w:rsidR="0022709C">
        <w:rPr>
          <w:rFonts w:cstheme="minorHAnsi"/>
          <w:b/>
          <w:bCs/>
          <w:iCs/>
          <w:color w:val="000000"/>
          <w:sz w:val="24"/>
          <w:szCs w:val="24"/>
        </w:rPr>
        <w:t xml:space="preserve"> and </w:t>
      </w:r>
      <w:r w:rsidRPr="005F2213">
        <w:rPr>
          <w:rFonts w:cstheme="minorHAnsi"/>
          <w:b/>
          <w:bCs/>
          <w:iCs/>
          <w:color w:val="000000"/>
          <w:sz w:val="24"/>
          <w:szCs w:val="24"/>
        </w:rPr>
        <w:t xml:space="preserve">Ross H. </w:t>
      </w:r>
      <w:proofErr w:type="spellStart"/>
      <w:r w:rsidRPr="005F2213">
        <w:rPr>
          <w:rFonts w:cstheme="minorHAnsi"/>
          <w:b/>
          <w:bCs/>
          <w:iCs/>
          <w:color w:val="000000"/>
          <w:sz w:val="24"/>
          <w:szCs w:val="24"/>
        </w:rPr>
        <w:t>Nehm</w:t>
      </w:r>
      <w:proofErr w:type="spellEnd"/>
      <w:r w:rsidR="006E2CF2">
        <w:rPr>
          <w:rFonts w:cstheme="minorHAnsi"/>
          <w:iCs/>
          <w:color w:val="000000"/>
          <w:sz w:val="24"/>
          <w:szCs w:val="24"/>
        </w:rPr>
        <w:t xml:space="preserve"> (</w:t>
      </w:r>
      <w:r w:rsidRPr="005F2213">
        <w:rPr>
          <w:rFonts w:cstheme="minorHAnsi"/>
          <w:iCs/>
          <w:color w:val="000000"/>
          <w:sz w:val="24"/>
          <w:szCs w:val="24"/>
        </w:rPr>
        <w:t>Stony Brook University</w:t>
      </w:r>
      <w:r w:rsidR="006E2CF2">
        <w:rPr>
          <w:rFonts w:cstheme="minorHAnsi"/>
          <w:iCs/>
          <w:color w:val="000000"/>
          <w:sz w:val="24"/>
          <w:szCs w:val="24"/>
        </w:rPr>
        <w:t>)</w:t>
      </w:r>
    </w:p>
    <w:p w14:paraId="36CC2745" w14:textId="77777777" w:rsidR="00F85438" w:rsidRDefault="00F85438" w:rsidP="004C55E1">
      <w:pPr>
        <w:spacing w:line="240" w:lineRule="auto"/>
        <w:contextualSpacing/>
        <w:rPr>
          <w:rFonts w:cstheme="minorHAnsi"/>
          <w:i/>
          <w:color w:val="000000"/>
          <w:sz w:val="24"/>
          <w:szCs w:val="24"/>
        </w:rPr>
      </w:pPr>
    </w:p>
    <w:p w14:paraId="510B4653" w14:textId="77777777" w:rsidR="004C55E1" w:rsidRPr="003F0D8C" w:rsidRDefault="004C55E1" w:rsidP="004C55E1">
      <w:pPr>
        <w:rPr>
          <w:rFonts w:cstheme="minorHAnsi"/>
        </w:rPr>
      </w:pPr>
      <w:r w:rsidRPr="003F0D8C">
        <w:rPr>
          <w:rFonts w:cstheme="minorHAnsi"/>
          <w:color w:val="000000"/>
        </w:rPr>
        <w:t xml:space="preserve">Abstract: </w:t>
      </w:r>
      <w:r w:rsidR="005F2213" w:rsidRPr="005F2213">
        <w:rPr>
          <w:rFonts w:cstheme="minorHAnsi"/>
          <w:color w:val="000000"/>
        </w:rPr>
        <w:t xml:space="preserve">Inclusive practices are associated with increased belonging, and decreased race- and gender-based learning disparities. However, educators who do not “see” inequities may be unable to embrace inclusive excellence. We are developing an instrument for measuring the ability to “see” equitable practices in undergraduate classrooms. We compiled a SEE (Seeing Equity in Education) framework that includes 60 practices from the literature, and used it to identify these practices in recordings from a high enrollment introductory biology class. We selected two ~2-min videos targeting framework elements: classroom structure/organization, participation, feedback. The videos were piloted with 33 undergraduate and four graduate </w:t>
      </w:r>
      <w:proofErr w:type="spellStart"/>
      <w:r w:rsidR="005F2213" w:rsidRPr="005F2213">
        <w:rPr>
          <w:rFonts w:cstheme="minorHAnsi"/>
          <w:color w:val="000000"/>
        </w:rPr>
        <w:t>TAs.</w:t>
      </w:r>
      <w:proofErr w:type="spellEnd"/>
      <w:r w:rsidR="005F2213" w:rsidRPr="005F2213">
        <w:rPr>
          <w:rFonts w:cstheme="minorHAnsi"/>
          <w:color w:val="000000"/>
        </w:rPr>
        <w:t xml:space="preserve"> TAs rated interactions in the videos along two continua: helpful vs. unhelpful, alienating vs. inclusive. Most TAs found video 1 alienating (25/37) and unhelpful (22/37). Among the respondents who reported the interaction as neutral/inclusive, nearly all (7/11) also reported it as unhelpful. Therefore, while TAs recognized an unhelpful interaction, they did not necessarily identify alienating practices. After discussing video 1, most (33/35, two TAs did not respond to video 2) indicated that video 2 was alienating. These preliminary results suggest that TAs differ in their ability to “see” inequities. This is a small but important step in the development of the SEE instrument</w:t>
      </w:r>
      <w:r w:rsidRPr="003F0D8C">
        <w:rPr>
          <w:rFonts w:cstheme="minorHAnsi"/>
          <w:color w:val="000000"/>
        </w:rPr>
        <w:t>.</w:t>
      </w:r>
    </w:p>
    <w:p w14:paraId="3895CA33" w14:textId="77777777" w:rsidR="004C55E1" w:rsidRPr="004C55E1" w:rsidRDefault="004C55E1" w:rsidP="004C55E1">
      <w:pPr>
        <w:spacing w:line="240" w:lineRule="auto"/>
        <w:contextualSpacing/>
        <w:rPr>
          <w:rFonts w:cstheme="minorHAnsi"/>
          <w:iCs/>
          <w:color w:val="000000"/>
        </w:rPr>
      </w:pPr>
    </w:p>
    <w:p w14:paraId="5E1730CC" w14:textId="77777777" w:rsidR="00B507B2" w:rsidRDefault="00B507B2" w:rsidP="00F85438">
      <w:pPr>
        <w:spacing w:after="0" w:line="240" w:lineRule="auto"/>
        <w:contextualSpacing/>
        <w:rPr>
          <w:rFonts w:ascii="Cochin" w:hAnsi="Cochin" w:cstheme="minorHAnsi"/>
          <w:b/>
          <w:sz w:val="28"/>
          <w:szCs w:val="28"/>
        </w:rPr>
      </w:pPr>
    </w:p>
    <w:p w14:paraId="3A7AEB14" w14:textId="77777777" w:rsidR="00B507B2" w:rsidRDefault="00B507B2" w:rsidP="00F85438">
      <w:pPr>
        <w:spacing w:after="0" w:line="240" w:lineRule="auto"/>
        <w:contextualSpacing/>
        <w:rPr>
          <w:rFonts w:ascii="Cochin" w:hAnsi="Cochin" w:cstheme="minorHAnsi"/>
          <w:b/>
          <w:sz w:val="28"/>
          <w:szCs w:val="28"/>
        </w:rPr>
      </w:pPr>
    </w:p>
    <w:p w14:paraId="49970F25" w14:textId="77777777" w:rsidR="00B507B2" w:rsidRDefault="00B507B2" w:rsidP="00F85438">
      <w:pPr>
        <w:spacing w:after="0" w:line="240" w:lineRule="auto"/>
        <w:contextualSpacing/>
        <w:rPr>
          <w:rFonts w:ascii="Cochin" w:hAnsi="Cochin" w:cstheme="minorHAnsi"/>
          <w:b/>
          <w:sz w:val="28"/>
          <w:szCs w:val="28"/>
        </w:rPr>
      </w:pPr>
    </w:p>
    <w:p w14:paraId="28DCC611" w14:textId="77777777" w:rsidR="00B507B2" w:rsidRDefault="00B507B2" w:rsidP="00F85438">
      <w:pPr>
        <w:spacing w:after="0" w:line="240" w:lineRule="auto"/>
        <w:contextualSpacing/>
        <w:rPr>
          <w:rFonts w:ascii="Cochin" w:hAnsi="Cochin" w:cstheme="minorHAnsi"/>
          <w:b/>
          <w:sz w:val="28"/>
          <w:szCs w:val="28"/>
        </w:rPr>
      </w:pPr>
    </w:p>
    <w:p w14:paraId="0155886C" w14:textId="77777777" w:rsidR="00B507B2" w:rsidRDefault="00B507B2" w:rsidP="00F85438">
      <w:pPr>
        <w:spacing w:after="0" w:line="240" w:lineRule="auto"/>
        <w:contextualSpacing/>
        <w:rPr>
          <w:rFonts w:ascii="Cochin" w:hAnsi="Cochin" w:cstheme="minorHAnsi"/>
          <w:b/>
          <w:sz w:val="28"/>
          <w:szCs w:val="28"/>
        </w:rPr>
      </w:pPr>
    </w:p>
    <w:p w14:paraId="655235DA" w14:textId="77777777" w:rsidR="00B507B2" w:rsidRDefault="00B507B2" w:rsidP="00F85438">
      <w:pPr>
        <w:spacing w:after="0" w:line="240" w:lineRule="auto"/>
        <w:contextualSpacing/>
        <w:rPr>
          <w:rFonts w:ascii="Cochin" w:hAnsi="Cochin" w:cstheme="minorHAnsi"/>
          <w:b/>
          <w:sz w:val="28"/>
          <w:szCs w:val="28"/>
        </w:rPr>
      </w:pPr>
    </w:p>
    <w:p w14:paraId="0971B15F" w14:textId="77777777" w:rsidR="00B507B2" w:rsidRDefault="00B507B2" w:rsidP="00F85438">
      <w:pPr>
        <w:spacing w:after="0" w:line="240" w:lineRule="auto"/>
        <w:contextualSpacing/>
        <w:rPr>
          <w:rFonts w:ascii="Cochin" w:hAnsi="Cochin" w:cstheme="minorHAnsi"/>
          <w:b/>
          <w:sz w:val="28"/>
          <w:szCs w:val="28"/>
        </w:rPr>
      </w:pPr>
    </w:p>
    <w:p w14:paraId="5D12FFD2" w14:textId="77777777" w:rsidR="00B507B2" w:rsidRDefault="00B507B2" w:rsidP="00F85438">
      <w:pPr>
        <w:spacing w:after="0" w:line="240" w:lineRule="auto"/>
        <w:contextualSpacing/>
        <w:rPr>
          <w:rFonts w:ascii="Cochin" w:hAnsi="Cochin" w:cstheme="minorHAnsi"/>
          <w:b/>
          <w:sz w:val="28"/>
          <w:szCs w:val="28"/>
        </w:rPr>
      </w:pPr>
    </w:p>
    <w:p w14:paraId="6CA3E0B5" w14:textId="77777777" w:rsidR="00B507B2" w:rsidRDefault="00B507B2" w:rsidP="00F85438">
      <w:pPr>
        <w:spacing w:after="0" w:line="240" w:lineRule="auto"/>
        <w:contextualSpacing/>
        <w:rPr>
          <w:rFonts w:ascii="Cochin" w:hAnsi="Cochin" w:cstheme="minorHAnsi"/>
          <w:b/>
          <w:sz w:val="28"/>
          <w:szCs w:val="28"/>
        </w:rPr>
      </w:pPr>
    </w:p>
    <w:p w14:paraId="5161E5B0" w14:textId="77777777" w:rsidR="00B507B2" w:rsidRDefault="00B507B2" w:rsidP="00F85438">
      <w:pPr>
        <w:spacing w:after="0" w:line="240" w:lineRule="auto"/>
        <w:contextualSpacing/>
        <w:rPr>
          <w:rFonts w:ascii="Cochin" w:hAnsi="Cochin" w:cstheme="minorHAnsi"/>
          <w:b/>
          <w:sz w:val="28"/>
          <w:szCs w:val="28"/>
        </w:rPr>
      </w:pPr>
    </w:p>
    <w:p w14:paraId="53803270" w14:textId="77777777" w:rsidR="00B507B2" w:rsidRDefault="00B507B2" w:rsidP="00F85438">
      <w:pPr>
        <w:spacing w:after="0" w:line="240" w:lineRule="auto"/>
        <w:contextualSpacing/>
        <w:rPr>
          <w:rFonts w:ascii="Cochin" w:hAnsi="Cochin" w:cstheme="minorHAnsi"/>
          <w:b/>
          <w:sz w:val="28"/>
          <w:szCs w:val="28"/>
        </w:rPr>
      </w:pPr>
    </w:p>
    <w:p w14:paraId="5C2C181A" w14:textId="77777777" w:rsidR="00B507B2" w:rsidRDefault="00B507B2" w:rsidP="00F85438">
      <w:pPr>
        <w:spacing w:after="0" w:line="240" w:lineRule="auto"/>
        <w:contextualSpacing/>
        <w:rPr>
          <w:rFonts w:ascii="Cochin" w:hAnsi="Cochin" w:cstheme="minorHAnsi"/>
          <w:b/>
          <w:sz w:val="28"/>
          <w:szCs w:val="28"/>
        </w:rPr>
      </w:pPr>
    </w:p>
    <w:p w14:paraId="455049FA" w14:textId="77777777" w:rsidR="00B507B2" w:rsidRDefault="00B507B2" w:rsidP="00F85438">
      <w:pPr>
        <w:spacing w:after="0" w:line="240" w:lineRule="auto"/>
        <w:contextualSpacing/>
        <w:rPr>
          <w:rFonts w:ascii="Cochin" w:hAnsi="Cochin" w:cstheme="minorHAnsi"/>
          <w:b/>
          <w:sz w:val="28"/>
          <w:szCs w:val="28"/>
        </w:rPr>
      </w:pPr>
    </w:p>
    <w:p w14:paraId="1FD0A853" w14:textId="77777777" w:rsidR="00B507B2" w:rsidRDefault="00B507B2" w:rsidP="00F85438">
      <w:pPr>
        <w:spacing w:after="0" w:line="240" w:lineRule="auto"/>
        <w:contextualSpacing/>
        <w:rPr>
          <w:rFonts w:ascii="Cochin" w:hAnsi="Cochin" w:cstheme="minorHAnsi"/>
          <w:b/>
          <w:sz w:val="28"/>
          <w:szCs w:val="28"/>
        </w:rPr>
      </w:pPr>
    </w:p>
    <w:p w14:paraId="0EF27E8A" w14:textId="77777777" w:rsidR="00B507B2" w:rsidRDefault="00B507B2" w:rsidP="00F85438">
      <w:pPr>
        <w:spacing w:after="0" w:line="240" w:lineRule="auto"/>
        <w:contextualSpacing/>
        <w:rPr>
          <w:rFonts w:ascii="Cochin" w:hAnsi="Cochin" w:cstheme="minorHAnsi"/>
          <w:b/>
          <w:sz w:val="28"/>
          <w:szCs w:val="28"/>
        </w:rPr>
      </w:pPr>
    </w:p>
    <w:p w14:paraId="3311FAF2" w14:textId="77777777" w:rsidR="00B507B2" w:rsidRDefault="00B507B2" w:rsidP="00F85438">
      <w:pPr>
        <w:spacing w:after="0" w:line="240" w:lineRule="auto"/>
        <w:contextualSpacing/>
        <w:rPr>
          <w:rFonts w:ascii="Cochin" w:hAnsi="Cochin" w:cstheme="minorHAnsi"/>
          <w:b/>
          <w:sz w:val="28"/>
          <w:szCs w:val="28"/>
        </w:rPr>
      </w:pPr>
    </w:p>
    <w:p w14:paraId="27A03796" w14:textId="77777777" w:rsidR="00B507B2" w:rsidRDefault="00B507B2" w:rsidP="00F85438">
      <w:pPr>
        <w:spacing w:after="0" w:line="240" w:lineRule="auto"/>
        <w:contextualSpacing/>
        <w:rPr>
          <w:rFonts w:ascii="Cochin" w:hAnsi="Cochin" w:cstheme="minorHAnsi"/>
          <w:b/>
          <w:sz w:val="28"/>
          <w:szCs w:val="28"/>
        </w:rPr>
      </w:pPr>
    </w:p>
    <w:p w14:paraId="657ADD84" w14:textId="027005C9" w:rsidR="00DF60BA" w:rsidRPr="00F85438" w:rsidRDefault="005F2213" w:rsidP="00F85438">
      <w:pPr>
        <w:spacing w:after="0" w:line="240" w:lineRule="auto"/>
        <w:contextualSpacing/>
        <w:rPr>
          <w:rFonts w:ascii="Cochin" w:hAnsi="Cochin" w:cstheme="minorHAnsi"/>
          <w:b/>
          <w:sz w:val="28"/>
          <w:szCs w:val="28"/>
        </w:rPr>
      </w:pPr>
      <w:r>
        <w:rPr>
          <w:rFonts w:ascii="Cochin" w:hAnsi="Cochin" w:cstheme="minorHAnsi"/>
          <w:b/>
          <w:sz w:val="28"/>
          <w:szCs w:val="28"/>
        </w:rPr>
        <w:lastRenderedPageBreak/>
        <w:t>3:30</w:t>
      </w:r>
      <w:r w:rsidR="00DF60BA" w:rsidRPr="00F85438">
        <w:rPr>
          <w:rFonts w:ascii="Cochin" w:hAnsi="Cochin" w:cstheme="minorHAnsi"/>
          <w:b/>
          <w:sz w:val="28"/>
          <w:szCs w:val="28"/>
        </w:rPr>
        <w:t xml:space="preserve"> – </w:t>
      </w:r>
      <w:r>
        <w:rPr>
          <w:rFonts w:ascii="Cochin" w:hAnsi="Cochin" w:cstheme="minorHAnsi"/>
          <w:b/>
          <w:sz w:val="28"/>
          <w:szCs w:val="28"/>
        </w:rPr>
        <w:t>3:50</w:t>
      </w:r>
      <w:r w:rsidR="00FB192B" w:rsidRPr="00F85438">
        <w:rPr>
          <w:rFonts w:ascii="Cochin" w:hAnsi="Cochin" w:cstheme="minorHAnsi"/>
          <w:b/>
          <w:sz w:val="28"/>
          <w:szCs w:val="28"/>
        </w:rPr>
        <w:tab/>
      </w:r>
      <w:r w:rsidR="0038174F">
        <w:rPr>
          <w:rFonts w:ascii="Cochin" w:hAnsi="Cochin"/>
          <w:b/>
          <w:sz w:val="28"/>
          <w:szCs w:val="28"/>
        </w:rPr>
        <w:t>EST</w:t>
      </w:r>
      <w:r w:rsidR="00FB192B" w:rsidRPr="00F85438">
        <w:rPr>
          <w:rFonts w:ascii="Cochin" w:hAnsi="Cochin" w:cstheme="minorHAnsi"/>
          <w:b/>
          <w:sz w:val="28"/>
          <w:szCs w:val="28"/>
        </w:rPr>
        <w:tab/>
      </w:r>
    </w:p>
    <w:p w14:paraId="35910CBC" w14:textId="2B243429" w:rsidR="0071424A" w:rsidRPr="00F85438" w:rsidRDefault="005F2213" w:rsidP="00F85438">
      <w:pPr>
        <w:spacing w:line="240" w:lineRule="auto"/>
        <w:ind w:left="720"/>
        <w:contextualSpacing/>
        <w:rPr>
          <w:rFonts w:cstheme="minorHAnsi"/>
          <w:iCs/>
          <w:color w:val="000000"/>
          <w:sz w:val="24"/>
          <w:szCs w:val="24"/>
        </w:rPr>
      </w:pPr>
      <w:r w:rsidRPr="005F2213">
        <w:rPr>
          <w:rFonts w:cstheme="minorHAnsi"/>
          <w:i/>
          <w:color w:val="000000"/>
          <w:sz w:val="24"/>
          <w:szCs w:val="24"/>
        </w:rPr>
        <w:t xml:space="preserve">What </w:t>
      </w:r>
      <w:r w:rsidR="00E76AFB">
        <w:rPr>
          <w:rFonts w:cstheme="minorHAnsi"/>
          <w:i/>
          <w:color w:val="000000"/>
          <w:sz w:val="24"/>
          <w:szCs w:val="24"/>
        </w:rPr>
        <w:t xml:space="preserve">Do </w:t>
      </w:r>
      <w:r w:rsidRPr="005F2213">
        <w:rPr>
          <w:rFonts w:cstheme="minorHAnsi"/>
          <w:i/>
          <w:color w:val="000000"/>
          <w:sz w:val="24"/>
          <w:szCs w:val="24"/>
        </w:rPr>
        <w:t xml:space="preserve">TA Teaching Perspectives </w:t>
      </w:r>
      <w:r w:rsidR="00E76AFB">
        <w:rPr>
          <w:rFonts w:cstheme="minorHAnsi"/>
          <w:i/>
          <w:color w:val="000000"/>
          <w:sz w:val="24"/>
          <w:szCs w:val="24"/>
        </w:rPr>
        <w:t>S</w:t>
      </w:r>
      <w:r w:rsidRPr="005F2213">
        <w:rPr>
          <w:rFonts w:cstheme="minorHAnsi"/>
          <w:i/>
          <w:color w:val="000000"/>
          <w:sz w:val="24"/>
          <w:szCs w:val="24"/>
        </w:rPr>
        <w:t xml:space="preserve">ay </w:t>
      </w:r>
      <w:r w:rsidR="00E76AFB">
        <w:rPr>
          <w:rFonts w:cstheme="minorHAnsi"/>
          <w:i/>
          <w:color w:val="000000"/>
          <w:sz w:val="24"/>
          <w:szCs w:val="24"/>
        </w:rPr>
        <w:t>A</w:t>
      </w:r>
      <w:r w:rsidRPr="005F2213">
        <w:rPr>
          <w:rFonts w:cstheme="minorHAnsi"/>
          <w:i/>
          <w:color w:val="000000"/>
          <w:sz w:val="24"/>
          <w:szCs w:val="24"/>
        </w:rPr>
        <w:t xml:space="preserve">bout </w:t>
      </w:r>
      <w:r w:rsidR="00E76AFB">
        <w:rPr>
          <w:rFonts w:cstheme="minorHAnsi"/>
          <w:i/>
          <w:color w:val="000000"/>
          <w:sz w:val="24"/>
          <w:szCs w:val="24"/>
        </w:rPr>
        <w:t>T</w:t>
      </w:r>
      <w:r w:rsidRPr="005F2213">
        <w:rPr>
          <w:rFonts w:cstheme="minorHAnsi"/>
          <w:i/>
          <w:color w:val="000000"/>
          <w:sz w:val="24"/>
          <w:szCs w:val="24"/>
        </w:rPr>
        <w:t>heir Views of Teaching and Learning?</w:t>
      </w:r>
      <w:r>
        <w:rPr>
          <w:rFonts w:cstheme="minorHAnsi"/>
          <w:i/>
          <w:color w:val="000000"/>
          <w:sz w:val="24"/>
          <w:szCs w:val="24"/>
        </w:rPr>
        <w:t xml:space="preserve"> </w:t>
      </w:r>
      <w:r w:rsidR="00E9367E" w:rsidRPr="0022709C">
        <w:rPr>
          <w:rFonts w:cstheme="minorHAnsi"/>
          <w:b/>
          <w:bCs/>
          <w:i/>
          <w:color w:val="000000"/>
          <w:sz w:val="24"/>
          <w:szCs w:val="24"/>
        </w:rPr>
        <w:t>Joshua Reid</w:t>
      </w:r>
      <w:r w:rsidR="00855417">
        <w:rPr>
          <w:rFonts w:cstheme="minorHAnsi"/>
          <w:b/>
          <w:bCs/>
          <w:i/>
          <w:color w:val="000000"/>
          <w:sz w:val="24"/>
          <w:szCs w:val="24"/>
        </w:rPr>
        <w:t xml:space="preserve"> </w:t>
      </w:r>
      <w:r w:rsidR="00057283">
        <w:rPr>
          <w:rFonts w:cstheme="minorHAnsi"/>
          <w:iCs/>
          <w:color w:val="000000"/>
          <w:sz w:val="24"/>
          <w:szCs w:val="24"/>
        </w:rPr>
        <w:t>(</w:t>
      </w:r>
      <w:r w:rsidR="00057283" w:rsidRPr="00057283">
        <w:rPr>
          <w:rFonts w:cstheme="minorHAnsi"/>
          <w:iCs/>
          <w:color w:val="000000"/>
          <w:sz w:val="24"/>
          <w:szCs w:val="24"/>
        </w:rPr>
        <w:t>Middle Tennessee State University</w:t>
      </w:r>
      <w:r w:rsidR="00057283">
        <w:rPr>
          <w:rFonts w:cstheme="minorHAnsi"/>
          <w:iCs/>
          <w:color w:val="000000"/>
          <w:sz w:val="24"/>
          <w:szCs w:val="24"/>
        </w:rPr>
        <w:t xml:space="preserve">) </w:t>
      </w:r>
      <w:r w:rsidR="00057283" w:rsidRPr="0022709C">
        <w:rPr>
          <w:rFonts w:cstheme="minorHAnsi"/>
          <w:b/>
          <w:bCs/>
          <w:iCs/>
          <w:color w:val="000000"/>
          <w:sz w:val="24"/>
          <w:szCs w:val="24"/>
        </w:rPr>
        <w:t>and Emily Weigel</w:t>
      </w:r>
      <w:r w:rsidR="00057283">
        <w:rPr>
          <w:rFonts w:cstheme="minorHAnsi"/>
          <w:iCs/>
          <w:color w:val="000000"/>
          <w:sz w:val="24"/>
          <w:szCs w:val="24"/>
        </w:rPr>
        <w:t xml:space="preserve"> (</w:t>
      </w:r>
      <w:r w:rsidR="00057283" w:rsidRPr="00057283">
        <w:rPr>
          <w:rFonts w:cstheme="minorHAnsi"/>
          <w:iCs/>
          <w:color w:val="000000"/>
          <w:sz w:val="24"/>
          <w:szCs w:val="24"/>
        </w:rPr>
        <w:t>Georgia Institute of Technology</w:t>
      </w:r>
      <w:r w:rsidR="00057283">
        <w:rPr>
          <w:rFonts w:cstheme="minorHAnsi"/>
          <w:iCs/>
          <w:color w:val="000000"/>
          <w:sz w:val="24"/>
          <w:szCs w:val="24"/>
        </w:rPr>
        <w:t>)</w:t>
      </w:r>
    </w:p>
    <w:p w14:paraId="18A264D6" w14:textId="77777777" w:rsidR="004C55E1" w:rsidRDefault="004C55E1" w:rsidP="004C55E1">
      <w:pPr>
        <w:rPr>
          <w:rFonts w:cstheme="minorHAnsi"/>
        </w:rPr>
      </w:pPr>
    </w:p>
    <w:p w14:paraId="290325BC" w14:textId="77777777" w:rsidR="004C55E1" w:rsidRDefault="004C55E1" w:rsidP="00E9367E">
      <w:pPr>
        <w:rPr>
          <w:rFonts w:cstheme="minorHAnsi"/>
        </w:rPr>
      </w:pPr>
      <w:r>
        <w:rPr>
          <w:rFonts w:cstheme="minorHAnsi"/>
        </w:rPr>
        <w:t xml:space="preserve">Abstract: </w:t>
      </w:r>
      <w:r w:rsidR="00E9367E" w:rsidRPr="00E9367E">
        <w:rPr>
          <w:rFonts w:cstheme="minorHAnsi"/>
        </w:rPr>
        <w:t xml:space="preserve">There is overwhelming evidence on the effectiveness of evidence-based instructional practices, yet these practices are still largely absent in undergraduate science, technology, engineering, and mathematics (STEM) courses. While a myriad of factors </w:t>
      </w:r>
      <w:proofErr w:type="gramStart"/>
      <w:r w:rsidR="00E9367E" w:rsidRPr="00E9367E">
        <w:rPr>
          <w:rFonts w:cstheme="minorHAnsi"/>
        </w:rPr>
        <w:t>are</w:t>
      </w:r>
      <w:proofErr w:type="gramEnd"/>
      <w:r w:rsidR="00E9367E" w:rsidRPr="00E9367E">
        <w:rPr>
          <w:rFonts w:cstheme="minorHAnsi"/>
        </w:rPr>
        <w:t xml:space="preserve"> related to whether these practices are adopted and implemented, teaching perspectives and beliefs about teaching and learning are particularly salient. These perspectives shape teaching practices through the interrelation of beliefs about teaching and learning and actions resulting from these beliefs. In this study, we explored the teaching perspectives of 48 graduate (n = 25) and undergraduate (n=23) TAs as well as shifts in their perspectives after participation in an active learning professional development course. Findings from this study suggest that while undergraduate TAs hold more nurturing perspectives of teaching, graduate TAs hold more apprenticeship perspectives. In other words, undergraduate TAs teaching beliefs tended to focus more on both cognitive and affective outcomes while graduate TAs tended to be more concerned with guiding and challenging students to become independent thinkers and learners. Furthermore, we found differences in teaching perspectives to be based on gender and course context (i.e., lecture-based course or laboratory-based course) rather than solely on their participation in the professional development. We also found evidence that TAs did not hold one perspective but many participants held two dominant perspectives (i.e., transmission and apprenticeship). This suggests that professional development programs should emphasize helping TAs solidify their perspectives rather than change their perspectives.</w:t>
      </w:r>
    </w:p>
    <w:p w14:paraId="1F49B58B" w14:textId="77777777" w:rsidR="00B507B2" w:rsidRDefault="00B507B2" w:rsidP="00057283">
      <w:pPr>
        <w:spacing w:after="0" w:line="240" w:lineRule="auto"/>
        <w:contextualSpacing/>
        <w:rPr>
          <w:rFonts w:ascii="Cochin" w:hAnsi="Cochin" w:cstheme="minorHAnsi"/>
          <w:b/>
          <w:sz w:val="28"/>
          <w:szCs w:val="28"/>
        </w:rPr>
      </w:pPr>
    </w:p>
    <w:p w14:paraId="77E73EBF" w14:textId="77777777" w:rsidR="00B507B2" w:rsidRDefault="00B507B2" w:rsidP="00057283">
      <w:pPr>
        <w:spacing w:after="0" w:line="240" w:lineRule="auto"/>
        <w:contextualSpacing/>
        <w:rPr>
          <w:rFonts w:ascii="Cochin" w:hAnsi="Cochin" w:cstheme="minorHAnsi"/>
          <w:b/>
          <w:sz w:val="28"/>
          <w:szCs w:val="28"/>
        </w:rPr>
      </w:pPr>
    </w:p>
    <w:p w14:paraId="4385C262" w14:textId="77777777" w:rsidR="00B507B2" w:rsidRDefault="00B507B2" w:rsidP="00057283">
      <w:pPr>
        <w:spacing w:after="0" w:line="240" w:lineRule="auto"/>
        <w:contextualSpacing/>
        <w:rPr>
          <w:rFonts w:ascii="Cochin" w:hAnsi="Cochin" w:cstheme="minorHAnsi"/>
          <w:b/>
          <w:sz w:val="28"/>
          <w:szCs w:val="28"/>
        </w:rPr>
      </w:pPr>
    </w:p>
    <w:p w14:paraId="0B32A90E" w14:textId="77777777" w:rsidR="00B507B2" w:rsidRDefault="00B507B2" w:rsidP="00057283">
      <w:pPr>
        <w:spacing w:after="0" w:line="240" w:lineRule="auto"/>
        <w:contextualSpacing/>
        <w:rPr>
          <w:rFonts w:ascii="Cochin" w:hAnsi="Cochin" w:cstheme="minorHAnsi"/>
          <w:b/>
          <w:sz w:val="28"/>
          <w:szCs w:val="28"/>
        </w:rPr>
      </w:pPr>
    </w:p>
    <w:p w14:paraId="6C8999A2" w14:textId="77777777" w:rsidR="00B507B2" w:rsidRDefault="00B507B2" w:rsidP="00057283">
      <w:pPr>
        <w:spacing w:after="0" w:line="240" w:lineRule="auto"/>
        <w:contextualSpacing/>
        <w:rPr>
          <w:rFonts w:ascii="Cochin" w:hAnsi="Cochin" w:cstheme="minorHAnsi"/>
          <w:b/>
          <w:sz w:val="28"/>
          <w:szCs w:val="28"/>
        </w:rPr>
      </w:pPr>
    </w:p>
    <w:p w14:paraId="74C01B3A" w14:textId="77777777" w:rsidR="00B507B2" w:rsidRDefault="00B507B2" w:rsidP="00057283">
      <w:pPr>
        <w:spacing w:after="0" w:line="240" w:lineRule="auto"/>
        <w:contextualSpacing/>
        <w:rPr>
          <w:rFonts w:ascii="Cochin" w:hAnsi="Cochin" w:cstheme="minorHAnsi"/>
          <w:b/>
          <w:sz w:val="28"/>
          <w:szCs w:val="28"/>
        </w:rPr>
      </w:pPr>
    </w:p>
    <w:p w14:paraId="4D001AD1" w14:textId="77777777" w:rsidR="00B507B2" w:rsidRDefault="00B507B2" w:rsidP="00057283">
      <w:pPr>
        <w:spacing w:after="0" w:line="240" w:lineRule="auto"/>
        <w:contextualSpacing/>
        <w:rPr>
          <w:rFonts w:ascii="Cochin" w:hAnsi="Cochin" w:cstheme="minorHAnsi"/>
          <w:b/>
          <w:sz w:val="28"/>
          <w:szCs w:val="28"/>
        </w:rPr>
      </w:pPr>
    </w:p>
    <w:p w14:paraId="75EFA49B" w14:textId="77777777" w:rsidR="00B507B2" w:rsidRDefault="00B507B2" w:rsidP="00057283">
      <w:pPr>
        <w:spacing w:after="0" w:line="240" w:lineRule="auto"/>
        <w:contextualSpacing/>
        <w:rPr>
          <w:rFonts w:ascii="Cochin" w:hAnsi="Cochin" w:cstheme="minorHAnsi"/>
          <w:b/>
          <w:sz w:val="28"/>
          <w:szCs w:val="28"/>
        </w:rPr>
      </w:pPr>
    </w:p>
    <w:p w14:paraId="38946FC0" w14:textId="77777777" w:rsidR="00B507B2" w:rsidRDefault="00B507B2" w:rsidP="00057283">
      <w:pPr>
        <w:spacing w:after="0" w:line="240" w:lineRule="auto"/>
        <w:contextualSpacing/>
        <w:rPr>
          <w:rFonts w:ascii="Cochin" w:hAnsi="Cochin" w:cstheme="minorHAnsi"/>
          <w:b/>
          <w:sz w:val="28"/>
          <w:szCs w:val="28"/>
        </w:rPr>
      </w:pPr>
    </w:p>
    <w:p w14:paraId="78241600" w14:textId="77777777" w:rsidR="00B507B2" w:rsidRDefault="00B507B2" w:rsidP="00057283">
      <w:pPr>
        <w:spacing w:after="0" w:line="240" w:lineRule="auto"/>
        <w:contextualSpacing/>
        <w:rPr>
          <w:rFonts w:ascii="Cochin" w:hAnsi="Cochin" w:cstheme="minorHAnsi"/>
          <w:b/>
          <w:sz w:val="28"/>
          <w:szCs w:val="28"/>
        </w:rPr>
      </w:pPr>
    </w:p>
    <w:p w14:paraId="403E389B" w14:textId="77777777" w:rsidR="00B507B2" w:rsidRDefault="00B507B2" w:rsidP="00057283">
      <w:pPr>
        <w:spacing w:after="0" w:line="240" w:lineRule="auto"/>
        <w:contextualSpacing/>
        <w:rPr>
          <w:rFonts w:ascii="Cochin" w:hAnsi="Cochin" w:cstheme="minorHAnsi"/>
          <w:b/>
          <w:sz w:val="28"/>
          <w:szCs w:val="28"/>
        </w:rPr>
      </w:pPr>
    </w:p>
    <w:p w14:paraId="78B6F23A" w14:textId="77777777" w:rsidR="00B507B2" w:rsidRDefault="00B507B2" w:rsidP="00057283">
      <w:pPr>
        <w:spacing w:after="0" w:line="240" w:lineRule="auto"/>
        <w:contextualSpacing/>
        <w:rPr>
          <w:rFonts w:ascii="Cochin" w:hAnsi="Cochin" w:cstheme="minorHAnsi"/>
          <w:b/>
          <w:sz w:val="28"/>
          <w:szCs w:val="28"/>
        </w:rPr>
      </w:pPr>
    </w:p>
    <w:p w14:paraId="0E0B9AF2" w14:textId="77777777" w:rsidR="00B507B2" w:rsidRDefault="00B507B2" w:rsidP="00057283">
      <w:pPr>
        <w:spacing w:after="0" w:line="240" w:lineRule="auto"/>
        <w:contextualSpacing/>
        <w:rPr>
          <w:rFonts w:ascii="Cochin" w:hAnsi="Cochin" w:cstheme="minorHAnsi"/>
          <w:b/>
          <w:sz w:val="28"/>
          <w:szCs w:val="28"/>
        </w:rPr>
      </w:pPr>
    </w:p>
    <w:p w14:paraId="3E0A16C0" w14:textId="77777777" w:rsidR="00B507B2" w:rsidRDefault="00B507B2" w:rsidP="00057283">
      <w:pPr>
        <w:spacing w:after="0" w:line="240" w:lineRule="auto"/>
        <w:contextualSpacing/>
        <w:rPr>
          <w:rFonts w:ascii="Cochin" w:hAnsi="Cochin" w:cstheme="minorHAnsi"/>
          <w:b/>
          <w:sz w:val="28"/>
          <w:szCs w:val="28"/>
        </w:rPr>
      </w:pPr>
    </w:p>
    <w:p w14:paraId="39A0B48B" w14:textId="77777777" w:rsidR="00B507B2" w:rsidRDefault="00B507B2" w:rsidP="00057283">
      <w:pPr>
        <w:spacing w:after="0" w:line="240" w:lineRule="auto"/>
        <w:contextualSpacing/>
        <w:rPr>
          <w:rFonts w:ascii="Cochin" w:hAnsi="Cochin" w:cstheme="minorHAnsi"/>
          <w:b/>
          <w:sz w:val="28"/>
          <w:szCs w:val="28"/>
        </w:rPr>
      </w:pPr>
    </w:p>
    <w:p w14:paraId="274F3280" w14:textId="77777777" w:rsidR="00B507B2" w:rsidRDefault="00B507B2" w:rsidP="00057283">
      <w:pPr>
        <w:spacing w:after="0" w:line="240" w:lineRule="auto"/>
        <w:contextualSpacing/>
        <w:rPr>
          <w:rFonts w:ascii="Cochin" w:hAnsi="Cochin" w:cstheme="minorHAnsi"/>
          <w:b/>
          <w:sz w:val="28"/>
          <w:szCs w:val="28"/>
        </w:rPr>
      </w:pPr>
    </w:p>
    <w:p w14:paraId="5827DABF" w14:textId="77777777" w:rsidR="00B507B2" w:rsidRDefault="00B507B2" w:rsidP="00057283">
      <w:pPr>
        <w:spacing w:after="0" w:line="240" w:lineRule="auto"/>
        <w:contextualSpacing/>
        <w:rPr>
          <w:rFonts w:ascii="Cochin" w:hAnsi="Cochin" w:cstheme="minorHAnsi"/>
          <w:b/>
          <w:sz w:val="28"/>
          <w:szCs w:val="28"/>
        </w:rPr>
      </w:pPr>
    </w:p>
    <w:p w14:paraId="69502DA3" w14:textId="77777777" w:rsidR="00B507B2" w:rsidRDefault="00B507B2" w:rsidP="00057283">
      <w:pPr>
        <w:spacing w:after="0" w:line="240" w:lineRule="auto"/>
        <w:contextualSpacing/>
        <w:rPr>
          <w:rFonts w:ascii="Cochin" w:hAnsi="Cochin" w:cstheme="minorHAnsi"/>
          <w:b/>
          <w:sz w:val="28"/>
          <w:szCs w:val="28"/>
        </w:rPr>
      </w:pPr>
    </w:p>
    <w:p w14:paraId="78CB556A" w14:textId="2B880772" w:rsidR="00057283" w:rsidRPr="00F85438" w:rsidRDefault="00057283" w:rsidP="00057283">
      <w:pPr>
        <w:spacing w:after="0" w:line="240" w:lineRule="auto"/>
        <w:contextualSpacing/>
        <w:rPr>
          <w:rFonts w:ascii="Cochin" w:hAnsi="Cochin" w:cstheme="minorHAnsi"/>
          <w:b/>
          <w:sz w:val="28"/>
          <w:szCs w:val="28"/>
        </w:rPr>
      </w:pPr>
      <w:r>
        <w:rPr>
          <w:rFonts w:ascii="Cochin" w:hAnsi="Cochin" w:cstheme="minorHAnsi"/>
          <w:b/>
          <w:sz w:val="28"/>
          <w:szCs w:val="28"/>
        </w:rPr>
        <w:lastRenderedPageBreak/>
        <w:t>3:50</w:t>
      </w:r>
      <w:r w:rsidRPr="00F85438">
        <w:rPr>
          <w:rFonts w:ascii="Cochin" w:hAnsi="Cochin" w:cstheme="minorHAnsi"/>
          <w:b/>
          <w:sz w:val="28"/>
          <w:szCs w:val="28"/>
        </w:rPr>
        <w:t xml:space="preserve"> – </w:t>
      </w:r>
      <w:r>
        <w:rPr>
          <w:rFonts w:ascii="Cochin" w:hAnsi="Cochin" w:cstheme="minorHAnsi"/>
          <w:b/>
          <w:sz w:val="28"/>
          <w:szCs w:val="28"/>
        </w:rPr>
        <w:t>4:10</w:t>
      </w:r>
      <w:r w:rsidRPr="00F85438">
        <w:rPr>
          <w:rFonts w:ascii="Cochin" w:hAnsi="Cochin" w:cstheme="minorHAnsi"/>
          <w:b/>
          <w:sz w:val="28"/>
          <w:szCs w:val="28"/>
        </w:rPr>
        <w:t xml:space="preserve"> </w:t>
      </w:r>
      <w:r w:rsidR="0038174F">
        <w:rPr>
          <w:rFonts w:ascii="Cochin" w:hAnsi="Cochin"/>
          <w:b/>
          <w:sz w:val="28"/>
          <w:szCs w:val="28"/>
        </w:rPr>
        <w:t>EST</w:t>
      </w:r>
      <w:r w:rsidRPr="00F85438">
        <w:rPr>
          <w:rFonts w:ascii="Cochin" w:hAnsi="Cochin" w:cstheme="minorHAnsi"/>
          <w:b/>
          <w:sz w:val="28"/>
          <w:szCs w:val="28"/>
        </w:rPr>
        <w:tab/>
      </w:r>
    </w:p>
    <w:p w14:paraId="2B98C596" w14:textId="2766458D" w:rsidR="00057283" w:rsidRPr="0082513B" w:rsidRDefault="00057283" w:rsidP="00057283">
      <w:pPr>
        <w:spacing w:line="240" w:lineRule="auto"/>
        <w:ind w:left="720"/>
        <w:contextualSpacing/>
        <w:rPr>
          <w:rFonts w:cstheme="minorHAnsi"/>
          <w:iCs/>
          <w:color w:val="000000"/>
          <w:sz w:val="24"/>
          <w:szCs w:val="24"/>
        </w:rPr>
      </w:pPr>
      <w:r w:rsidRPr="00057283">
        <w:rPr>
          <w:rFonts w:cstheme="minorHAnsi"/>
          <w:i/>
          <w:color w:val="000000"/>
          <w:sz w:val="24"/>
          <w:szCs w:val="24"/>
        </w:rPr>
        <w:t xml:space="preserve">Ecological </w:t>
      </w:r>
      <w:r w:rsidR="00E76AFB">
        <w:rPr>
          <w:rFonts w:cstheme="minorHAnsi"/>
          <w:i/>
          <w:color w:val="000000"/>
          <w:sz w:val="24"/>
          <w:szCs w:val="24"/>
        </w:rPr>
        <w:t>B</w:t>
      </w:r>
      <w:r w:rsidRPr="00057283">
        <w:rPr>
          <w:rFonts w:cstheme="minorHAnsi"/>
          <w:i/>
          <w:color w:val="000000"/>
          <w:sz w:val="24"/>
          <w:szCs w:val="24"/>
        </w:rPr>
        <w:t xml:space="preserve">elonging </w:t>
      </w:r>
      <w:r w:rsidR="00E76AFB">
        <w:rPr>
          <w:rFonts w:cstheme="minorHAnsi"/>
          <w:i/>
          <w:color w:val="000000"/>
          <w:sz w:val="24"/>
          <w:szCs w:val="24"/>
        </w:rPr>
        <w:t>I</w:t>
      </w:r>
      <w:r w:rsidRPr="00057283">
        <w:rPr>
          <w:rFonts w:cstheme="minorHAnsi"/>
          <w:i/>
          <w:color w:val="000000"/>
          <w:sz w:val="24"/>
          <w:szCs w:val="24"/>
        </w:rPr>
        <w:t xml:space="preserve">nterventions </w:t>
      </w:r>
      <w:r w:rsidR="00E76AFB">
        <w:rPr>
          <w:rFonts w:cstheme="minorHAnsi"/>
          <w:i/>
          <w:color w:val="000000"/>
          <w:sz w:val="24"/>
          <w:szCs w:val="24"/>
        </w:rPr>
        <w:t>C</w:t>
      </w:r>
      <w:r w:rsidRPr="00057283">
        <w:rPr>
          <w:rFonts w:cstheme="minorHAnsi"/>
          <w:i/>
          <w:color w:val="000000"/>
          <w:sz w:val="24"/>
          <w:szCs w:val="24"/>
        </w:rPr>
        <w:t xml:space="preserve">an </w:t>
      </w:r>
      <w:r w:rsidR="00E76AFB">
        <w:rPr>
          <w:rFonts w:cstheme="minorHAnsi"/>
          <w:i/>
          <w:color w:val="000000"/>
          <w:sz w:val="24"/>
          <w:szCs w:val="24"/>
        </w:rPr>
        <w:t>E</w:t>
      </w:r>
      <w:r w:rsidRPr="00057283">
        <w:rPr>
          <w:rFonts w:cstheme="minorHAnsi"/>
          <w:i/>
          <w:color w:val="000000"/>
          <w:sz w:val="24"/>
          <w:szCs w:val="24"/>
        </w:rPr>
        <w:t xml:space="preserve">liminate </w:t>
      </w:r>
      <w:r w:rsidR="00E76AFB">
        <w:rPr>
          <w:rFonts w:cstheme="minorHAnsi"/>
          <w:i/>
          <w:color w:val="000000"/>
          <w:sz w:val="24"/>
          <w:szCs w:val="24"/>
        </w:rPr>
        <w:t>P</w:t>
      </w:r>
      <w:r w:rsidRPr="00057283">
        <w:rPr>
          <w:rFonts w:cstheme="minorHAnsi"/>
          <w:i/>
          <w:color w:val="000000"/>
          <w:sz w:val="24"/>
          <w:szCs w:val="24"/>
        </w:rPr>
        <w:t xml:space="preserve">erformance </w:t>
      </w:r>
      <w:r w:rsidR="00E76AFB">
        <w:rPr>
          <w:rFonts w:cstheme="minorHAnsi"/>
          <w:i/>
          <w:color w:val="000000"/>
          <w:sz w:val="24"/>
          <w:szCs w:val="24"/>
        </w:rPr>
        <w:t>G</w:t>
      </w:r>
      <w:r w:rsidRPr="00057283">
        <w:rPr>
          <w:rFonts w:cstheme="minorHAnsi"/>
          <w:i/>
          <w:color w:val="000000"/>
          <w:sz w:val="24"/>
          <w:szCs w:val="24"/>
        </w:rPr>
        <w:t xml:space="preserve">aps, </w:t>
      </w:r>
      <w:r w:rsidR="00E76AFB">
        <w:rPr>
          <w:rFonts w:cstheme="minorHAnsi"/>
          <w:i/>
          <w:color w:val="000000"/>
          <w:sz w:val="24"/>
          <w:szCs w:val="24"/>
        </w:rPr>
        <w:t>B</w:t>
      </w:r>
      <w:r w:rsidRPr="00057283">
        <w:rPr>
          <w:rFonts w:cstheme="minorHAnsi"/>
          <w:i/>
          <w:color w:val="000000"/>
          <w:sz w:val="24"/>
          <w:szCs w:val="24"/>
        </w:rPr>
        <w:t xml:space="preserve">ut </w:t>
      </w:r>
      <w:r w:rsidR="00E76AFB">
        <w:rPr>
          <w:rFonts w:cstheme="minorHAnsi"/>
          <w:i/>
          <w:color w:val="000000"/>
          <w:sz w:val="24"/>
          <w:szCs w:val="24"/>
        </w:rPr>
        <w:t>I</w:t>
      </w:r>
      <w:r w:rsidRPr="00057283">
        <w:rPr>
          <w:rFonts w:cstheme="minorHAnsi"/>
          <w:i/>
          <w:color w:val="000000"/>
          <w:sz w:val="24"/>
          <w:szCs w:val="24"/>
        </w:rPr>
        <w:t xml:space="preserve">nstructor </w:t>
      </w:r>
      <w:r w:rsidR="00E76AFB">
        <w:rPr>
          <w:rFonts w:cstheme="minorHAnsi"/>
          <w:i/>
          <w:color w:val="000000"/>
          <w:sz w:val="24"/>
          <w:szCs w:val="24"/>
        </w:rPr>
        <w:t>M</w:t>
      </w:r>
      <w:r w:rsidRPr="00057283">
        <w:rPr>
          <w:rFonts w:cstheme="minorHAnsi"/>
          <w:i/>
          <w:color w:val="000000"/>
          <w:sz w:val="24"/>
          <w:szCs w:val="24"/>
        </w:rPr>
        <w:t xml:space="preserve">indset </w:t>
      </w:r>
      <w:r w:rsidR="00E76AFB">
        <w:rPr>
          <w:rFonts w:cstheme="minorHAnsi"/>
          <w:i/>
          <w:color w:val="000000"/>
          <w:sz w:val="24"/>
          <w:szCs w:val="24"/>
        </w:rPr>
        <w:t>M</w:t>
      </w:r>
      <w:r w:rsidRPr="00057283">
        <w:rPr>
          <w:rFonts w:cstheme="minorHAnsi"/>
          <w:i/>
          <w:color w:val="000000"/>
          <w:sz w:val="24"/>
          <w:szCs w:val="24"/>
        </w:rPr>
        <w:t>atters</w:t>
      </w:r>
      <w:r>
        <w:rPr>
          <w:rFonts w:cstheme="minorHAnsi"/>
          <w:i/>
          <w:color w:val="000000"/>
          <w:sz w:val="24"/>
          <w:szCs w:val="24"/>
        </w:rPr>
        <w:t xml:space="preserve">, </w:t>
      </w:r>
      <w:r w:rsidRPr="0082513B">
        <w:rPr>
          <w:rFonts w:cstheme="minorHAnsi"/>
          <w:b/>
          <w:bCs/>
          <w:color w:val="202124"/>
          <w:spacing w:val="3"/>
          <w:sz w:val="24"/>
          <w:szCs w:val="24"/>
          <w:shd w:val="clear" w:color="auto" w:fill="FFFFFF"/>
        </w:rPr>
        <w:t>Sarah Hammarlund</w:t>
      </w:r>
      <w:r w:rsidRPr="0082513B">
        <w:rPr>
          <w:rFonts w:cstheme="minorHAnsi"/>
          <w:b/>
          <w:bCs/>
          <w:iCs/>
          <w:color w:val="000000"/>
          <w:sz w:val="24"/>
          <w:szCs w:val="24"/>
        </w:rPr>
        <w:t xml:space="preserve"> (</w:t>
      </w:r>
      <w:r w:rsidRPr="0082513B">
        <w:rPr>
          <w:rFonts w:cstheme="minorHAnsi"/>
          <w:color w:val="202124"/>
          <w:spacing w:val="3"/>
          <w:sz w:val="24"/>
          <w:szCs w:val="24"/>
          <w:shd w:val="clear" w:color="auto" w:fill="FFFFFF"/>
        </w:rPr>
        <w:t xml:space="preserve">University of Minnesota), </w:t>
      </w:r>
      <w:r w:rsidRPr="0082513B">
        <w:rPr>
          <w:rFonts w:cstheme="minorHAnsi"/>
          <w:b/>
          <w:bCs/>
          <w:color w:val="202124"/>
          <w:spacing w:val="3"/>
          <w:sz w:val="24"/>
          <w:szCs w:val="24"/>
          <w:shd w:val="clear" w:color="auto" w:fill="FFFFFF"/>
        </w:rPr>
        <w:t>Cheryl Scott</w:t>
      </w:r>
      <w:r w:rsidRPr="0082513B">
        <w:rPr>
          <w:rFonts w:cstheme="minorHAnsi"/>
          <w:color w:val="202124"/>
          <w:spacing w:val="3"/>
          <w:sz w:val="24"/>
          <w:szCs w:val="24"/>
          <w:shd w:val="clear" w:color="auto" w:fill="FFFFFF"/>
        </w:rPr>
        <w:t xml:space="preserve"> (University of Minnesota), </w:t>
      </w:r>
      <w:r w:rsidRPr="0082513B">
        <w:rPr>
          <w:rFonts w:cstheme="minorHAnsi"/>
          <w:b/>
          <w:bCs/>
          <w:color w:val="202124"/>
          <w:spacing w:val="3"/>
          <w:sz w:val="24"/>
          <w:szCs w:val="24"/>
          <w:shd w:val="clear" w:color="auto" w:fill="FFFFFF"/>
        </w:rPr>
        <w:t xml:space="preserve">Kevin Binning </w:t>
      </w:r>
      <w:r w:rsidRPr="0082513B">
        <w:rPr>
          <w:rFonts w:cstheme="minorHAnsi"/>
          <w:color w:val="202124"/>
          <w:spacing w:val="3"/>
          <w:sz w:val="24"/>
          <w:szCs w:val="24"/>
          <w:shd w:val="clear" w:color="auto" w:fill="FFFFFF"/>
        </w:rPr>
        <w:t xml:space="preserve">(University of Pittsburgh), </w:t>
      </w:r>
      <w:proofErr w:type="spellStart"/>
      <w:r w:rsidRPr="0082513B">
        <w:rPr>
          <w:rFonts w:cstheme="minorHAnsi"/>
          <w:b/>
          <w:bCs/>
          <w:color w:val="202124"/>
          <w:spacing w:val="3"/>
          <w:sz w:val="24"/>
          <w:szCs w:val="24"/>
          <w:shd w:val="clear" w:color="auto" w:fill="FFFFFF"/>
        </w:rPr>
        <w:t>Sehoya</w:t>
      </w:r>
      <w:proofErr w:type="spellEnd"/>
      <w:r w:rsidRPr="0082513B">
        <w:rPr>
          <w:rFonts w:cstheme="minorHAnsi"/>
          <w:b/>
          <w:bCs/>
          <w:color w:val="202124"/>
          <w:spacing w:val="3"/>
          <w:sz w:val="24"/>
          <w:szCs w:val="24"/>
          <w:shd w:val="clear" w:color="auto" w:fill="FFFFFF"/>
        </w:rPr>
        <w:t xml:space="preserve"> </w:t>
      </w:r>
      <w:proofErr w:type="spellStart"/>
      <w:r w:rsidRPr="0082513B">
        <w:rPr>
          <w:rFonts w:cstheme="minorHAnsi"/>
          <w:b/>
          <w:bCs/>
          <w:color w:val="202124"/>
          <w:spacing w:val="3"/>
          <w:sz w:val="24"/>
          <w:szCs w:val="24"/>
          <w:shd w:val="clear" w:color="auto" w:fill="FFFFFF"/>
        </w:rPr>
        <w:t>Cotner</w:t>
      </w:r>
      <w:proofErr w:type="spellEnd"/>
      <w:r w:rsidRPr="0082513B">
        <w:rPr>
          <w:rFonts w:cstheme="minorHAnsi"/>
          <w:color w:val="202124"/>
          <w:spacing w:val="3"/>
          <w:sz w:val="24"/>
          <w:szCs w:val="24"/>
          <w:shd w:val="clear" w:color="auto" w:fill="FFFFFF"/>
        </w:rPr>
        <w:t xml:space="preserve"> (University of Minnesota)</w:t>
      </w:r>
    </w:p>
    <w:p w14:paraId="1EE0CB8F" w14:textId="77777777" w:rsidR="00057283" w:rsidRDefault="00057283" w:rsidP="00057283">
      <w:pPr>
        <w:rPr>
          <w:rFonts w:cstheme="minorHAnsi"/>
        </w:rPr>
      </w:pPr>
    </w:p>
    <w:p w14:paraId="30EDEC0A" w14:textId="77777777" w:rsidR="00057283" w:rsidRPr="004C55E1" w:rsidRDefault="00057283" w:rsidP="00E9367E">
      <w:pPr>
        <w:rPr>
          <w:rFonts w:ascii="Cochin" w:hAnsi="Cochin" w:cstheme="minorHAnsi"/>
          <w:b/>
          <w:sz w:val="10"/>
          <w:szCs w:val="10"/>
        </w:rPr>
      </w:pPr>
      <w:r>
        <w:rPr>
          <w:rFonts w:cstheme="minorHAnsi"/>
        </w:rPr>
        <w:t xml:space="preserve">Abstract: </w:t>
      </w:r>
      <w:r w:rsidRPr="00057283">
        <w:rPr>
          <w:rFonts w:cstheme="minorHAnsi"/>
        </w:rPr>
        <w:t>Evidence suggests that students’ sense of belonging predicts performance and retention in higher education. Introductory STEM courses, however, are often taught in large classrooms that do not facilitate belonging, and not all instructors foster a sense of belonging. Discrimination and negative stereotypes can also contribute to an unwelcoming classroom environment. A low sense of belonging often raises doubts about one’s ability to succeed, which are disproportionately shouldered by students from marginalized groups. Recently, “ecological belonging interventions” have shown promise in eliminating performance gaps in STEM courses at the University of Pittsburgh. These brief classroom-based interventions aim to change classroom norms and instill the idea that adversity is normal, temporary and surmountable. An open question is whether the success of belonging interventions depends on instructor characteristics. We will present the results of an experiment at the University of Minnesota designed to identify the contexts in which belonging interventions are effective. Using course performance and survey data, we found that the intervention eliminated a performance gap between racially minoritized students and white and Asian students in a chemistry course. In a biology course, we explored the impact of teaching assistants' mindset on the effectiveness of the intervention. We found that TA beliefs about intelligence, specifically whether TAs adopt a “growth” or “fixed” mindset, moderates the effect of the intervention. Finally, we share ideas for how belonging interventions can affect TA empathy.</w:t>
      </w:r>
    </w:p>
    <w:p w14:paraId="79521113" w14:textId="77777777" w:rsidR="00B507B2" w:rsidRDefault="00B507B2" w:rsidP="00090BD7">
      <w:pPr>
        <w:spacing w:after="0"/>
        <w:rPr>
          <w:rFonts w:ascii="Cochin" w:hAnsi="Cochin" w:cstheme="minorHAnsi"/>
          <w:b/>
          <w:sz w:val="28"/>
          <w:szCs w:val="28"/>
        </w:rPr>
      </w:pPr>
    </w:p>
    <w:p w14:paraId="3285133A" w14:textId="2239A53E" w:rsidR="009139B0" w:rsidRDefault="00953B0A" w:rsidP="00090BD7">
      <w:pPr>
        <w:spacing w:after="0"/>
        <w:rPr>
          <w:rFonts w:ascii="Cochin" w:hAnsi="Cochin" w:cstheme="minorHAnsi"/>
          <w:b/>
          <w:sz w:val="28"/>
          <w:szCs w:val="28"/>
        </w:rPr>
      </w:pPr>
      <w:r w:rsidRPr="00F85438">
        <w:rPr>
          <w:rFonts w:ascii="Cochin" w:hAnsi="Cochin" w:cstheme="minorHAnsi"/>
          <w:b/>
          <w:sz w:val="28"/>
          <w:szCs w:val="28"/>
        </w:rPr>
        <w:t>4:</w:t>
      </w:r>
      <w:r w:rsidR="00057283">
        <w:rPr>
          <w:rFonts w:ascii="Cochin" w:hAnsi="Cochin" w:cstheme="minorHAnsi"/>
          <w:b/>
          <w:sz w:val="28"/>
          <w:szCs w:val="28"/>
        </w:rPr>
        <w:t>1</w:t>
      </w:r>
      <w:r w:rsidR="001E33A8">
        <w:rPr>
          <w:rFonts w:ascii="Cochin" w:hAnsi="Cochin" w:cstheme="minorHAnsi"/>
          <w:b/>
          <w:sz w:val="28"/>
          <w:szCs w:val="28"/>
        </w:rPr>
        <w:t>0</w:t>
      </w:r>
      <w:r>
        <w:rPr>
          <w:rFonts w:ascii="Cochin" w:hAnsi="Cochin" w:cstheme="minorHAnsi"/>
          <w:b/>
          <w:sz w:val="28"/>
          <w:szCs w:val="28"/>
        </w:rPr>
        <w:t xml:space="preserve"> – 4:</w:t>
      </w:r>
      <w:r w:rsidR="00057283">
        <w:rPr>
          <w:rFonts w:ascii="Cochin" w:hAnsi="Cochin" w:cstheme="minorHAnsi"/>
          <w:b/>
          <w:sz w:val="28"/>
          <w:szCs w:val="28"/>
        </w:rPr>
        <w:t>1</w:t>
      </w:r>
      <w:r w:rsidR="001E33A8">
        <w:rPr>
          <w:rFonts w:ascii="Cochin" w:hAnsi="Cochin" w:cstheme="minorHAnsi"/>
          <w:b/>
          <w:sz w:val="28"/>
          <w:szCs w:val="28"/>
        </w:rPr>
        <w:t>5</w:t>
      </w:r>
      <w:r w:rsidR="0038174F" w:rsidRPr="0038174F">
        <w:rPr>
          <w:rFonts w:ascii="Cochin" w:hAnsi="Cochin"/>
          <w:b/>
          <w:sz w:val="28"/>
          <w:szCs w:val="28"/>
        </w:rPr>
        <w:t xml:space="preserve"> </w:t>
      </w:r>
      <w:r w:rsidR="0038174F">
        <w:rPr>
          <w:rFonts w:ascii="Cochin" w:hAnsi="Cochin"/>
          <w:b/>
          <w:sz w:val="28"/>
          <w:szCs w:val="28"/>
        </w:rPr>
        <w:t>EST</w:t>
      </w:r>
      <w:r>
        <w:rPr>
          <w:rFonts w:ascii="Cochin" w:hAnsi="Cochin" w:cstheme="minorHAnsi"/>
          <w:b/>
          <w:sz w:val="28"/>
          <w:szCs w:val="28"/>
        </w:rPr>
        <w:tab/>
      </w:r>
      <w:r w:rsidR="00057283">
        <w:rPr>
          <w:rFonts w:ascii="Cochin" w:hAnsi="Cochin" w:cstheme="minorHAnsi"/>
          <w:b/>
          <w:sz w:val="28"/>
          <w:szCs w:val="28"/>
        </w:rPr>
        <w:t>Closing</w:t>
      </w:r>
    </w:p>
    <w:p w14:paraId="363F5882" w14:textId="77777777" w:rsidR="00057283" w:rsidRDefault="00057283" w:rsidP="00090BD7">
      <w:pPr>
        <w:spacing w:after="0"/>
        <w:rPr>
          <w:rFonts w:ascii="Cochin" w:hAnsi="Cochin" w:cstheme="minorHAnsi"/>
          <w:b/>
          <w:sz w:val="28"/>
          <w:szCs w:val="28"/>
        </w:rPr>
      </w:pPr>
    </w:p>
    <w:p w14:paraId="51780662" w14:textId="77777777" w:rsidR="00B507B2" w:rsidRDefault="00B507B2" w:rsidP="00090BD7">
      <w:pPr>
        <w:spacing w:after="0"/>
        <w:rPr>
          <w:rFonts w:ascii="Cochin" w:hAnsi="Cochin" w:cstheme="minorHAnsi"/>
          <w:b/>
          <w:sz w:val="28"/>
          <w:szCs w:val="28"/>
        </w:rPr>
      </w:pPr>
    </w:p>
    <w:p w14:paraId="4756C8E1" w14:textId="6151DDE6" w:rsidR="004C55E1" w:rsidRDefault="004C55E1" w:rsidP="00090BD7">
      <w:pPr>
        <w:spacing w:after="0"/>
        <w:rPr>
          <w:rFonts w:ascii="Cochin" w:hAnsi="Cochin" w:cstheme="minorHAnsi"/>
          <w:b/>
          <w:sz w:val="28"/>
          <w:szCs w:val="28"/>
        </w:rPr>
      </w:pPr>
    </w:p>
    <w:p w14:paraId="1CBABBE4" w14:textId="42C6CC8E" w:rsidR="00A321D3" w:rsidRDefault="00A321D3" w:rsidP="00090BD7">
      <w:pPr>
        <w:spacing w:after="0"/>
        <w:rPr>
          <w:rFonts w:ascii="Cochin" w:hAnsi="Cochin" w:cstheme="minorHAnsi"/>
          <w:b/>
          <w:sz w:val="28"/>
          <w:szCs w:val="28"/>
        </w:rPr>
      </w:pPr>
    </w:p>
    <w:p w14:paraId="5FA23C4D" w14:textId="77777777" w:rsidR="00A321D3" w:rsidRDefault="00A321D3" w:rsidP="00090BD7">
      <w:pPr>
        <w:spacing w:after="0"/>
        <w:rPr>
          <w:rFonts w:ascii="Cochin" w:hAnsi="Cochin" w:cstheme="minorHAnsi"/>
          <w:b/>
          <w:sz w:val="16"/>
          <w:szCs w:val="16"/>
        </w:rPr>
      </w:pPr>
    </w:p>
    <w:p w14:paraId="570ABDA6" w14:textId="521A6AA3" w:rsidR="00583640" w:rsidRDefault="00583640" w:rsidP="00090BD7">
      <w:pPr>
        <w:spacing w:after="0"/>
        <w:rPr>
          <w:rFonts w:ascii="Cochin" w:hAnsi="Cochin" w:cstheme="minorHAnsi"/>
          <w:b/>
          <w:sz w:val="16"/>
          <w:szCs w:val="16"/>
        </w:rPr>
      </w:pPr>
    </w:p>
    <w:p w14:paraId="5A79C72E" w14:textId="77777777" w:rsidR="00583640" w:rsidRPr="004C55E1" w:rsidRDefault="00583640" w:rsidP="00090BD7">
      <w:pPr>
        <w:spacing w:after="0"/>
        <w:rPr>
          <w:rFonts w:ascii="Cochin" w:hAnsi="Cochin" w:cstheme="minorHAnsi"/>
          <w:b/>
          <w:sz w:val="16"/>
          <w:szCs w:val="16"/>
        </w:rPr>
      </w:pPr>
    </w:p>
    <w:p w14:paraId="779EA05D" w14:textId="77777777" w:rsidR="00B507B2" w:rsidRDefault="00B507B2" w:rsidP="0003359D">
      <w:pPr>
        <w:contextualSpacing/>
        <w:jc w:val="center"/>
        <w:rPr>
          <w:rFonts w:ascii="Times New Roman" w:hAnsi="Times New Roman"/>
          <w:i/>
        </w:rPr>
      </w:pPr>
    </w:p>
    <w:p w14:paraId="5BB3C823" w14:textId="77777777" w:rsidR="00B507B2" w:rsidRDefault="00B507B2" w:rsidP="0003359D">
      <w:pPr>
        <w:contextualSpacing/>
        <w:jc w:val="center"/>
        <w:rPr>
          <w:rFonts w:ascii="Times New Roman" w:hAnsi="Times New Roman"/>
          <w:i/>
        </w:rPr>
      </w:pPr>
    </w:p>
    <w:p w14:paraId="125A01AB" w14:textId="77777777" w:rsidR="00B507B2" w:rsidRDefault="00B507B2" w:rsidP="0003359D">
      <w:pPr>
        <w:contextualSpacing/>
        <w:jc w:val="center"/>
        <w:rPr>
          <w:rFonts w:ascii="Times New Roman" w:hAnsi="Times New Roman"/>
          <w:i/>
        </w:rPr>
      </w:pPr>
    </w:p>
    <w:p w14:paraId="429E9132" w14:textId="77777777" w:rsidR="00B507B2" w:rsidRDefault="00B507B2" w:rsidP="0003359D">
      <w:pPr>
        <w:contextualSpacing/>
        <w:jc w:val="center"/>
        <w:rPr>
          <w:rFonts w:ascii="Times New Roman" w:hAnsi="Times New Roman"/>
          <w:i/>
        </w:rPr>
      </w:pPr>
    </w:p>
    <w:p w14:paraId="02C0838D" w14:textId="77777777" w:rsidR="00B507B2" w:rsidRDefault="00B507B2" w:rsidP="0003359D">
      <w:pPr>
        <w:contextualSpacing/>
        <w:jc w:val="center"/>
        <w:rPr>
          <w:rFonts w:ascii="Times New Roman" w:hAnsi="Times New Roman"/>
          <w:i/>
        </w:rPr>
      </w:pPr>
    </w:p>
    <w:p w14:paraId="02D5E30F" w14:textId="77777777" w:rsidR="00B507B2" w:rsidRDefault="00B507B2" w:rsidP="0003359D">
      <w:pPr>
        <w:contextualSpacing/>
        <w:jc w:val="center"/>
        <w:rPr>
          <w:rFonts w:ascii="Times New Roman" w:hAnsi="Times New Roman"/>
          <w:i/>
        </w:rPr>
      </w:pPr>
    </w:p>
    <w:p w14:paraId="275B3769" w14:textId="77777777" w:rsidR="00B507B2" w:rsidRDefault="00B507B2" w:rsidP="0003359D">
      <w:pPr>
        <w:contextualSpacing/>
        <w:jc w:val="center"/>
        <w:rPr>
          <w:rFonts w:ascii="Times New Roman" w:hAnsi="Times New Roman"/>
          <w:i/>
        </w:rPr>
      </w:pPr>
    </w:p>
    <w:p w14:paraId="78BE12CB" w14:textId="77777777" w:rsidR="00B507B2" w:rsidRDefault="00B507B2" w:rsidP="0003359D">
      <w:pPr>
        <w:contextualSpacing/>
        <w:jc w:val="center"/>
        <w:rPr>
          <w:rFonts w:ascii="Times New Roman" w:hAnsi="Times New Roman"/>
          <w:i/>
        </w:rPr>
      </w:pPr>
    </w:p>
    <w:p w14:paraId="67654869" w14:textId="2EE4004A" w:rsidR="0003359D" w:rsidRPr="00884359" w:rsidRDefault="0003359D" w:rsidP="0003359D">
      <w:pPr>
        <w:contextualSpacing/>
        <w:jc w:val="center"/>
        <w:rPr>
          <w:rFonts w:ascii="Times New Roman" w:hAnsi="Times New Roman"/>
          <w:i/>
        </w:rPr>
      </w:pPr>
      <w:r w:rsidRPr="00884359">
        <w:rPr>
          <w:rFonts w:ascii="Times New Roman" w:hAnsi="Times New Roman"/>
          <w:i/>
        </w:rPr>
        <w:t>The Biology Teaching Assistant Project (</w:t>
      </w:r>
      <w:proofErr w:type="spellStart"/>
      <w:r w:rsidRPr="00884359">
        <w:rPr>
          <w:rFonts w:ascii="Times New Roman" w:hAnsi="Times New Roman"/>
          <w:i/>
        </w:rPr>
        <w:t>BioTAP</w:t>
      </w:r>
      <w:proofErr w:type="spellEnd"/>
      <w:r w:rsidRPr="00884359">
        <w:rPr>
          <w:rFonts w:ascii="Times New Roman" w:hAnsi="Times New Roman"/>
          <w:i/>
        </w:rPr>
        <w:t>) is a research coordination network funded by the National Science Foundation (DBI 1539903) to empower universities to use research to improve the quality of graduate student teaching</w:t>
      </w:r>
    </w:p>
    <w:sectPr w:rsidR="0003359D" w:rsidRPr="008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Big Caslon">
    <w:panose1 w:val="02000603090000020003"/>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F34AC3"/>
    <w:multiLevelType w:val="hybridMultilevel"/>
    <w:tmpl w:val="E42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84"/>
    <w:rsid w:val="0003359D"/>
    <w:rsid w:val="000373A7"/>
    <w:rsid w:val="00057283"/>
    <w:rsid w:val="000808BB"/>
    <w:rsid w:val="0008314B"/>
    <w:rsid w:val="00090BD7"/>
    <w:rsid w:val="00097684"/>
    <w:rsid w:val="000A0DEF"/>
    <w:rsid w:val="000B5F58"/>
    <w:rsid w:val="000C6369"/>
    <w:rsid w:val="000D5675"/>
    <w:rsid w:val="000E35C8"/>
    <w:rsid w:val="000E5066"/>
    <w:rsid w:val="0012050C"/>
    <w:rsid w:val="00126430"/>
    <w:rsid w:val="00135727"/>
    <w:rsid w:val="00152A0F"/>
    <w:rsid w:val="00171F5E"/>
    <w:rsid w:val="00181741"/>
    <w:rsid w:val="001C4177"/>
    <w:rsid w:val="001E33A8"/>
    <w:rsid w:val="00201E13"/>
    <w:rsid w:val="002115B1"/>
    <w:rsid w:val="00224D16"/>
    <w:rsid w:val="0022709C"/>
    <w:rsid w:val="00242C86"/>
    <w:rsid w:val="00257C15"/>
    <w:rsid w:val="002835BD"/>
    <w:rsid w:val="00283DB0"/>
    <w:rsid w:val="002F2ED5"/>
    <w:rsid w:val="00317B5C"/>
    <w:rsid w:val="00322EBE"/>
    <w:rsid w:val="00331DF5"/>
    <w:rsid w:val="00340399"/>
    <w:rsid w:val="0038174F"/>
    <w:rsid w:val="003B31F4"/>
    <w:rsid w:val="003B407B"/>
    <w:rsid w:val="003D3968"/>
    <w:rsid w:val="003D63D6"/>
    <w:rsid w:val="00411226"/>
    <w:rsid w:val="00415231"/>
    <w:rsid w:val="00450A23"/>
    <w:rsid w:val="004566C1"/>
    <w:rsid w:val="004A0DAE"/>
    <w:rsid w:val="004A2003"/>
    <w:rsid w:val="004B5066"/>
    <w:rsid w:val="004C55E1"/>
    <w:rsid w:val="004C6A60"/>
    <w:rsid w:val="004E724A"/>
    <w:rsid w:val="004F5154"/>
    <w:rsid w:val="00504D6A"/>
    <w:rsid w:val="00561E4B"/>
    <w:rsid w:val="00576216"/>
    <w:rsid w:val="00583640"/>
    <w:rsid w:val="005C1E08"/>
    <w:rsid w:val="005F2213"/>
    <w:rsid w:val="005F4AE6"/>
    <w:rsid w:val="0060094A"/>
    <w:rsid w:val="00626CAF"/>
    <w:rsid w:val="00662952"/>
    <w:rsid w:val="006801E8"/>
    <w:rsid w:val="006E029C"/>
    <w:rsid w:val="006E2CF2"/>
    <w:rsid w:val="007139BA"/>
    <w:rsid w:val="0071424A"/>
    <w:rsid w:val="00733CF5"/>
    <w:rsid w:val="00736821"/>
    <w:rsid w:val="007433DA"/>
    <w:rsid w:val="00780CC5"/>
    <w:rsid w:val="007C3BC1"/>
    <w:rsid w:val="007D3084"/>
    <w:rsid w:val="007E0CEF"/>
    <w:rsid w:val="007F141C"/>
    <w:rsid w:val="007F5EDD"/>
    <w:rsid w:val="007F6B77"/>
    <w:rsid w:val="00806CD9"/>
    <w:rsid w:val="0082513B"/>
    <w:rsid w:val="0085413F"/>
    <w:rsid w:val="00855417"/>
    <w:rsid w:val="00856F36"/>
    <w:rsid w:val="00872ED7"/>
    <w:rsid w:val="00884359"/>
    <w:rsid w:val="008A0C4A"/>
    <w:rsid w:val="008B1900"/>
    <w:rsid w:val="008B3E0A"/>
    <w:rsid w:val="008C113B"/>
    <w:rsid w:val="008D4AE1"/>
    <w:rsid w:val="008D56CC"/>
    <w:rsid w:val="009124FA"/>
    <w:rsid w:val="009139B0"/>
    <w:rsid w:val="00953B0A"/>
    <w:rsid w:val="00983D02"/>
    <w:rsid w:val="0099636F"/>
    <w:rsid w:val="00996C32"/>
    <w:rsid w:val="009A3F68"/>
    <w:rsid w:val="009B3A7C"/>
    <w:rsid w:val="009C1D5F"/>
    <w:rsid w:val="009C3E84"/>
    <w:rsid w:val="009F386C"/>
    <w:rsid w:val="009F6733"/>
    <w:rsid w:val="00A321D3"/>
    <w:rsid w:val="00A44847"/>
    <w:rsid w:val="00A50161"/>
    <w:rsid w:val="00A55E2B"/>
    <w:rsid w:val="00A62148"/>
    <w:rsid w:val="00A94EA8"/>
    <w:rsid w:val="00A95E54"/>
    <w:rsid w:val="00A970D6"/>
    <w:rsid w:val="00AE07E0"/>
    <w:rsid w:val="00AE3D32"/>
    <w:rsid w:val="00AF7771"/>
    <w:rsid w:val="00B507B2"/>
    <w:rsid w:val="00BC20AF"/>
    <w:rsid w:val="00C37720"/>
    <w:rsid w:val="00C46749"/>
    <w:rsid w:val="00C614A6"/>
    <w:rsid w:val="00C76295"/>
    <w:rsid w:val="00C83D0D"/>
    <w:rsid w:val="00CA1DB8"/>
    <w:rsid w:val="00CD4527"/>
    <w:rsid w:val="00D122DF"/>
    <w:rsid w:val="00D2104F"/>
    <w:rsid w:val="00D47A56"/>
    <w:rsid w:val="00D6162C"/>
    <w:rsid w:val="00D61913"/>
    <w:rsid w:val="00D624DF"/>
    <w:rsid w:val="00D66210"/>
    <w:rsid w:val="00D834BA"/>
    <w:rsid w:val="00DC62FD"/>
    <w:rsid w:val="00DD15A7"/>
    <w:rsid w:val="00DD4D12"/>
    <w:rsid w:val="00DE1137"/>
    <w:rsid w:val="00DE62CA"/>
    <w:rsid w:val="00DF51E5"/>
    <w:rsid w:val="00DF60BA"/>
    <w:rsid w:val="00DF7302"/>
    <w:rsid w:val="00E019FE"/>
    <w:rsid w:val="00E0343A"/>
    <w:rsid w:val="00E063F3"/>
    <w:rsid w:val="00E24EC2"/>
    <w:rsid w:val="00E55CE4"/>
    <w:rsid w:val="00E60F0B"/>
    <w:rsid w:val="00E75B70"/>
    <w:rsid w:val="00E76AFB"/>
    <w:rsid w:val="00E872C8"/>
    <w:rsid w:val="00E9367E"/>
    <w:rsid w:val="00EC7017"/>
    <w:rsid w:val="00EE4DCE"/>
    <w:rsid w:val="00F06C57"/>
    <w:rsid w:val="00F12A31"/>
    <w:rsid w:val="00F638AF"/>
    <w:rsid w:val="00F743DB"/>
    <w:rsid w:val="00F85438"/>
    <w:rsid w:val="00F94555"/>
    <w:rsid w:val="00F95F00"/>
    <w:rsid w:val="00FA0C73"/>
    <w:rsid w:val="00FA3793"/>
    <w:rsid w:val="00FB192B"/>
    <w:rsid w:val="00FC42E6"/>
    <w:rsid w:val="00FE6E54"/>
    <w:rsid w:val="00FE7D6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77813"/>
  <w15:docId w15:val="{407D709E-21C9-AB4F-B067-5F733015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C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CD9"/>
    <w:rPr>
      <w:rFonts w:ascii="Lucida Grande" w:hAnsi="Lucida Grande" w:cs="Lucida Grande"/>
      <w:sz w:val="18"/>
      <w:szCs w:val="18"/>
    </w:rPr>
  </w:style>
  <w:style w:type="paragraph" w:styleId="PlainText">
    <w:name w:val="Plain Text"/>
    <w:basedOn w:val="Normal"/>
    <w:link w:val="PlainTextChar"/>
    <w:uiPriority w:val="99"/>
    <w:rsid w:val="00CA1DB8"/>
    <w:pPr>
      <w:spacing w:after="0" w:line="240" w:lineRule="auto"/>
    </w:pPr>
    <w:rPr>
      <w:rFonts w:ascii="Arial" w:eastAsia="Times New Roman" w:hAnsi="Arial" w:cs="Times New Roman"/>
      <w:lang w:val="x-none" w:eastAsia="x-none"/>
    </w:rPr>
  </w:style>
  <w:style w:type="character" w:customStyle="1" w:styleId="PlainTextChar">
    <w:name w:val="Plain Text Char"/>
    <w:basedOn w:val="DefaultParagraphFont"/>
    <w:link w:val="PlainText"/>
    <w:uiPriority w:val="99"/>
    <w:rsid w:val="00CA1DB8"/>
    <w:rPr>
      <w:rFonts w:ascii="Arial" w:eastAsia="Times New Roman" w:hAnsi="Arial" w:cs="Times New Roman"/>
      <w:lang w:val="x-none" w:eastAsia="x-none"/>
    </w:rPr>
  </w:style>
  <w:style w:type="paragraph" w:styleId="NormalWeb">
    <w:name w:val="Normal (Web)"/>
    <w:basedOn w:val="Normal"/>
    <w:uiPriority w:val="99"/>
    <w:rsid w:val="00CA1D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1DB8"/>
    <w:pPr>
      <w:ind w:left="720"/>
      <w:contextualSpacing/>
    </w:pPr>
  </w:style>
  <w:style w:type="character" w:styleId="CommentReference">
    <w:name w:val="annotation reference"/>
    <w:basedOn w:val="DefaultParagraphFont"/>
    <w:uiPriority w:val="99"/>
    <w:semiHidden/>
    <w:unhideWhenUsed/>
    <w:rsid w:val="00A44847"/>
    <w:rPr>
      <w:sz w:val="18"/>
      <w:szCs w:val="18"/>
    </w:rPr>
  </w:style>
  <w:style w:type="paragraph" w:styleId="CommentText">
    <w:name w:val="annotation text"/>
    <w:basedOn w:val="Normal"/>
    <w:link w:val="CommentTextChar"/>
    <w:uiPriority w:val="99"/>
    <w:semiHidden/>
    <w:unhideWhenUsed/>
    <w:rsid w:val="00A44847"/>
    <w:pPr>
      <w:spacing w:line="240" w:lineRule="auto"/>
    </w:pPr>
    <w:rPr>
      <w:sz w:val="24"/>
      <w:szCs w:val="24"/>
    </w:rPr>
  </w:style>
  <w:style w:type="character" w:customStyle="1" w:styleId="CommentTextChar">
    <w:name w:val="Comment Text Char"/>
    <w:basedOn w:val="DefaultParagraphFont"/>
    <w:link w:val="CommentText"/>
    <w:uiPriority w:val="99"/>
    <w:semiHidden/>
    <w:rsid w:val="00A44847"/>
    <w:rPr>
      <w:sz w:val="24"/>
      <w:szCs w:val="24"/>
    </w:rPr>
  </w:style>
  <w:style w:type="paragraph" w:styleId="CommentSubject">
    <w:name w:val="annotation subject"/>
    <w:basedOn w:val="CommentText"/>
    <w:next w:val="CommentText"/>
    <w:link w:val="CommentSubjectChar"/>
    <w:uiPriority w:val="99"/>
    <w:semiHidden/>
    <w:unhideWhenUsed/>
    <w:rsid w:val="00A44847"/>
    <w:rPr>
      <w:b/>
      <w:bCs/>
      <w:sz w:val="20"/>
      <w:szCs w:val="20"/>
    </w:rPr>
  </w:style>
  <w:style w:type="character" w:customStyle="1" w:styleId="CommentSubjectChar">
    <w:name w:val="Comment Subject Char"/>
    <w:basedOn w:val="CommentTextChar"/>
    <w:link w:val="CommentSubject"/>
    <w:uiPriority w:val="99"/>
    <w:semiHidden/>
    <w:rsid w:val="00A44847"/>
    <w:rPr>
      <w:b/>
      <w:bCs/>
      <w:sz w:val="20"/>
      <w:szCs w:val="20"/>
    </w:rPr>
  </w:style>
  <w:style w:type="paragraph" w:styleId="Revision">
    <w:name w:val="Revision"/>
    <w:hidden/>
    <w:uiPriority w:val="99"/>
    <w:semiHidden/>
    <w:rsid w:val="00DE1137"/>
    <w:pPr>
      <w:spacing w:after="0" w:line="240" w:lineRule="auto"/>
    </w:pPr>
  </w:style>
  <w:style w:type="character" w:styleId="Hyperlink">
    <w:name w:val="Hyperlink"/>
    <w:basedOn w:val="DefaultParagraphFont"/>
    <w:uiPriority w:val="99"/>
    <w:unhideWhenUsed/>
    <w:rsid w:val="00504D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96023">
      <w:bodyDiv w:val="1"/>
      <w:marLeft w:val="0"/>
      <w:marRight w:val="0"/>
      <w:marTop w:val="0"/>
      <w:marBottom w:val="0"/>
      <w:divBdr>
        <w:top w:val="none" w:sz="0" w:space="0" w:color="auto"/>
        <w:left w:val="none" w:sz="0" w:space="0" w:color="auto"/>
        <w:bottom w:val="none" w:sz="0" w:space="0" w:color="auto"/>
        <w:right w:val="none" w:sz="0" w:space="0" w:color="auto"/>
      </w:divBdr>
    </w:div>
    <w:div w:id="278924557">
      <w:bodyDiv w:val="1"/>
      <w:marLeft w:val="0"/>
      <w:marRight w:val="0"/>
      <w:marTop w:val="0"/>
      <w:marBottom w:val="0"/>
      <w:divBdr>
        <w:top w:val="none" w:sz="0" w:space="0" w:color="auto"/>
        <w:left w:val="none" w:sz="0" w:space="0" w:color="auto"/>
        <w:bottom w:val="none" w:sz="0" w:space="0" w:color="auto"/>
        <w:right w:val="none" w:sz="0" w:space="0" w:color="auto"/>
      </w:divBdr>
    </w:div>
    <w:div w:id="321544160">
      <w:bodyDiv w:val="1"/>
      <w:marLeft w:val="0"/>
      <w:marRight w:val="0"/>
      <w:marTop w:val="0"/>
      <w:marBottom w:val="0"/>
      <w:divBdr>
        <w:top w:val="none" w:sz="0" w:space="0" w:color="auto"/>
        <w:left w:val="none" w:sz="0" w:space="0" w:color="auto"/>
        <w:bottom w:val="none" w:sz="0" w:space="0" w:color="auto"/>
        <w:right w:val="none" w:sz="0" w:space="0" w:color="auto"/>
      </w:divBdr>
    </w:div>
    <w:div w:id="329606697">
      <w:bodyDiv w:val="1"/>
      <w:marLeft w:val="0"/>
      <w:marRight w:val="0"/>
      <w:marTop w:val="0"/>
      <w:marBottom w:val="0"/>
      <w:divBdr>
        <w:top w:val="none" w:sz="0" w:space="0" w:color="auto"/>
        <w:left w:val="none" w:sz="0" w:space="0" w:color="auto"/>
        <w:bottom w:val="none" w:sz="0" w:space="0" w:color="auto"/>
        <w:right w:val="none" w:sz="0" w:space="0" w:color="auto"/>
      </w:divBdr>
    </w:div>
    <w:div w:id="384763227">
      <w:bodyDiv w:val="1"/>
      <w:marLeft w:val="0"/>
      <w:marRight w:val="0"/>
      <w:marTop w:val="0"/>
      <w:marBottom w:val="0"/>
      <w:divBdr>
        <w:top w:val="none" w:sz="0" w:space="0" w:color="auto"/>
        <w:left w:val="none" w:sz="0" w:space="0" w:color="auto"/>
        <w:bottom w:val="none" w:sz="0" w:space="0" w:color="auto"/>
        <w:right w:val="none" w:sz="0" w:space="0" w:color="auto"/>
      </w:divBdr>
    </w:div>
    <w:div w:id="600257607">
      <w:bodyDiv w:val="1"/>
      <w:marLeft w:val="0"/>
      <w:marRight w:val="0"/>
      <w:marTop w:val="0"/>
      <w:marBottom w:val="0"/>
      <w:divBdr>
        <w:top w:val="none" w:sz="0" w:space="0" w:color="auto"/>
        <w:left w:val="none" w:sz="0" w:space="0" w:color="auto"/>
        <w:bottom w:val="none" w:sz="0" w:space="0" w:color="auto"/>
        <w:right w:val="none" w:sz="0" w:space="0" w:color="auto"/>
      </w:divBdr>
    </w:div>
    <w:div w:id="686055845">
      <w:bodyDiv w:val="1"/>
      <w:marLeft w:val="0"/>
      <w:marRight w:val="0"/>
      <w:marTop w:val="0"/>
      <w:marBottom w:val="0"/>
      <w:divBdr>
        <w:top w:val="none" w:sz="0" w:space="0" w:color="auto"/>
        <w:left w:val="none" w:sz="0" w:space="0" w:color="auto"/>
        <w:bottom w:val="none" w:sz="0" w:space="0" w:color="auto"/>
        <w:right w:val="none" w:sz="0" w:space="0" w:color="auto"/>
      </w:divBdr>
    </w:div>
    <w:div w:id="779449001">
      <w:bodyDiv w:val="1"/>
      <w:marLeft w:val="0"/>
      <w:marRight w:val="0"/>
      <w:marTop w:val="0"/>
      <w:marBottom w:val="0"/>
      <w:divBdr>
        <w:top w:val="none" w:sz="0" w:space="0" w:color="auto"/>
        <w:left w:val="none" w:sz="0" w:space="0" w:color="auto"/>
        <w:bottom w:val="none" w:sz="0" w:space="0" w:color="auto"/>
        <w:right w:val="none" w:sz="0" w:space="0" w:color="auto"/>
      </w:divBdr>
    </w:div>
    <w:div w:id="803278835">
      <w:bodyDiv w:val="1"/>
      <w:marLeft w:val="0"/>
      <w:marRight w:val="0"/>
      <w:marTop w:val="0"/>
      <w:marBottom w:val="0"/>
      <w:divBdr>
        <w:top w:val="none" w:sz="0" w:space="0" w:color="auto"/>
        <w:left w:val="none" w:sz="0" w:space="0" w:color="auto"/>
        <w:bottom w:val="none" w:sz="0" w:space="0" w:color="auto"/>
        <w:right w:val="none" w:sz="0" w:space="0" w:color="auto"/>
      </w:divBdr>
    </w:div>
    <w:div w:id="810362624">
      <w:bodyDiv w:val="1"/>
      <w:marLeft w:val="0"/>
      <w:marRight w:val="0"/>
      <w:marTop w:val="0"/>
      <w:marBottom w:val="0"/>
      <w:divBdr>
        <w:top w:val="none" w:sz="0" w:space="0" w:color="auto"/>
        <w:left w:val="none" w:sz="0" w:space="0" w:color="auto"/>
        <w:bottom w:val="none" w:sz="0" w:space="0" w:color="auto"/>
        <w:right w:val="none" w:sz="0" w:space="0" w:color="auto"/>
      </w:divBdr>
    </w:div>
    <w:div w:id="1118179529">
      <w:bodyDiv w:val="1"/>
      <w:marLeft w:val="0"/>
      <w:marRight w:val="0"/>
      <w:marTop w:val="0"/>
      <w:marBottom w:val="0"/>
      <w:divBdr>
        <w:top w:val="none" w:sz="0" w:space="0" w:color="auto"/>
        <w:left w:val="none" w:sz="0" w:space="0" w:color="auto"/>
        <w:bottom w:val="none" w:sz="0" w:space="0" w:color="auto"/>
        <w:right w:val="none" w:sz="0" w:space="0" w:color="auto"/>
      </w:divBdr>
    </w:div>
    <w:div w:id="1162624869">
      <w:bodyDiv w:val="1"/>
      <w:marLeft w:val="0"/>
      <w:marRight w:val="0"/>
      <w:marTop w:val="0"/>
      <w:marBottom w:val="0"/>
      <w:divBdr>
        <w:top w:val="none" w:sz="0" w:space="0" w:color="auto"/>
        <w:left w:val="none" w:sz="0" w:space="0" w:color="auto"/>
        <w:bottom w:val="none" w:sz="0" w:space="0" w:color="auto"/>
        <w:right w:val="none" w:sz="0" w:space="0" w:color="auto"/>
      </w:divBdr>
    </w:div>
    <w:div w:id="1379475651">
      <w:bodyDiv w:val="1"/>
      <w:marLeft w:val="0"/>
      <w:marRight w:val="0"/>
      <w:marTop w:val="0"/>
      <w:marBottom w:val="0"/>
      <w:divBdr>
        <w:top w:val="none" w:sz="0" w:space="0" w:color="auto"/>
        <w:left w:val="none" w:sz="0" w:space="0" w:color="auto"/>
        <w:bottom w:val="none" w:sz="0" w:space="0" w:color="auto"/>
        <w:right w:val="none" w:sz="0" w:space="0" w:color="auto"/>
      </w:divBdr>
    </w:div>
    <w:div w:id="1453816446">
      <w:bodyDiv w:val="1"/>
      <w:marLeft w:val="0"/>
      <w:marRight w:val="0"/>
      <w:marTop w:val="0"/>
      <w:marBottom w:val="0"/>
      <w:divBdr>
        <w:top w:val="none" w:sz="0" w:space="0" w:color="auto"/>
        <w:left w:val="none" w:sz="0" w:space="0" w:color="auto"/>
        <w:bottom w:val="none" w:sz="0" w:space="0" w:color="auto"/>
        <w:right w:val="none" w:sz="0" w:space="0" w:color="auto"/>
      </w:divBdr>
    </w:div>
    <w:div w:id="1797137947">
      <w:bodyDiv w:val="1"/>
      <w:marLeft w:val="0"/>
      <w:marRight w:val="0"/>
      <w:marTop w:val="0"/>
      <w:marBottom w:val="0"/>
      <w:divBdr>
        <w:top w:val="none" w:sz="0" w:space="0" w:color="auto"/>
        <w:left w:val="none" w:sz="0" w:space="0" w:color="auto"/>
        <w:bottom w:val="none" w:sz="0" w:space="0" w:color="auto"/>
        <w:right w:val="none" w:sz="0" w:space="0" w:color="auto"/>
      </w:divBdr>
    </w:div>
    <w:div w:id="1927767008">
      <w:bodyDiv w:val="1"/>
      <w:marLeft w:val="0"/>
      <w:marRight w:val="0"/>
      <w:marTop w:val="0"/>
      <w:marBottom w:val="0"/>
      <w:divBdr>
        <w:top w:val="none" w:sz="0" w:space="0" w:color="auto"/>
        <w:left w:val="none" w:sz="0" w:space="0" w:color="auto"/>
        <w:bottom w:val="none" w:sz="0" w:space="0" w:color="auto"/>
        <w:right w:val="none" w:sz="0" w:space="0" w:color="auto"/>
      </w:divBdr>
    </w:div>
    <w:div w:id="2000498354">
      <w:bodyDiv w:val="1"/>
      <w:marLeft w:val="0"/>
      <w:marRight w:val="0"/>
      <w:marTop w:val="0"/>
      <w:marBottom w:val="0"/>
      <w:divBdr>
        <w:top w:val="none" w:sz="0" w:space="0" w:color="auto"/>
        <w:left w:val="none" w:sz="0" w:space="0" w:color="auto"/>
        <w:bottom w:val="none" w:sz="0" w:space="0" w:color="auto"/>
        <w:right w:val="none" w:sz="0" w:space="0" w:color="auto"/>
      </w:divBdr>
    </w:div>
    <w:div w:id="2043356147">
      <w:bodyDiv w:val="1"/>
      <w:marLeft w:val="0"/>
      <w:marRight w:val="0"/>
      <w:marTop w:val="0"/>
      <w:marBottom w:val="0"/>
      <w:divBdr>
        <w:top w:val="none" w:sz="0" w:space="0" w:color="auto"/>
        <w:left w:val="none" w:sz="0" w:space="0" w:color="auto"/>
        <w:bottom w:val="none" w:sz="0" w:space="0" w:color="auto"/>
        <w:right w:val="none" w:sz="0" w:space="0" w:color="auto"/>
      </w:divBdr>
    </w:div>
    <w:div w:id="2106341252">
      <w:bodyDiv w:val="1"/>
      <w:marLeft w:val="0"/>
      <w:marRight w:val="0"/>
      <w:marTop w:val="0"/>
      <w:marBottom w:val="0"/>
      <w:divBdr>
        <w:top w:val="none" w:sz="0" w:space="0" w:color="auto"/>
        <w:left w:val="none" w:sz="0" w:space="0" w:color="auto"/>
        <w:bottom w:val="none" w:sz="0" w:space="0" w:color="auto"/>
        <w:right w:val="none" w:sz="0" w:space="0" w:color="auto"/>
      </w:divBdr>
    </w:div>
    <w:div w:id="21239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Judith S.</dc:creator>
  <cp:keywords/>
  <dc:description/>
  <cp:lastModifiedBy>Schussler, Elisabeth Ellen</cp:lastModifiedBy>
  <cp:revision>19</cp:revision>
  <cp:lastPrinted>2020-10-01T19:17:00Z</cp:lastPrinted>
  <dcterms:created xsi:type="dcterms:W3CDTF">2020-10-01T19:00:00Z</dcterms:created>
  <dcterms:modified xsi:type="dcterms:W3CDTF">2020-10-02T16:44:00Z</dcterms:modified>
</cp:coreProperties>
</file>